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7"/>
          <w:rFonts w:hint="eastAsia" w:ascii="宋体" w:hAnsi="宋体" w:eastAsia="宋体" w:cs="宋体"/>
          <w:b/>
          <w:bCs w:val="0"/>
          <w:kern w:val="2"/>
          <w:sz w:val="36"/>
          <w:szCs w:val="36"/>
          <w:lang w:val="en-US" w:eastAsia="zh-CN" w:bidi="ar-SA"/>
        </w:rPr>
      </w:pPr>
    </w:p>
    <w:p>
      <w:pPr>
        <w:spacing w:line="400" w:lineRule="exact"/>
        <w:jc w:val="center"/>
        <w:rPr>
          <w:rStyle w:val="7"/>
          <w:rFonts w:hint="default" w:ascii="宋体" w:hAnsi="宋体" w:eastAsia="宋体" w:cs="宋体"/>
          <w:b/>
          <w:bCs w:val="0"/>
          <w:kern w:val="2"/>
          <w:sz w:val="36"/>
          <w:szCs w:val="36"/>
          <w:lang w:val="en-US" w:eastAsia="zh-CN" w:bidi="ar-SA"/>
        </w:rPr>
      </w:pPr>
      <w:r>
        <w:rPr>
          <w:rStyle w:val="7"/>
          <w:rFonts w:hint="eastAsia" w:ascii="宋体" w:hAnsi="宋体" w:eastAsia="宋体" w:cs="宋体"/>
          <w:b/>
          <w:bCs w:val="0"/>
          <w:kern w:val="2"/>
          <w:sz w:val="36"/>
          <w:szCs w:val="36"/>
          <w:lang w:val="en-US" w:eastAsia="zh-CN" w:bidi="ar-SA"/>
        </w:rPr>
        <w:t>2022考研管理类联考逻辑真题（部分）</w:t>
      </w:r>
    </w:p>
    <w:p>
      <w:pPr>
        <w:spacing w:line="400" w:lineRule="exact"/>
        <w:jc w:val="center"/>
        <w:rPr>
          <w:rStyle w:val="7"/>
          <w:rFonts w:hint="eastAsia" w:ascii="宋体" w:hAnsi="宋体" w:eastAsia="宋体" w:cs="宋体"/>
          <w:b/>
          <w:bCs w:val="0"/>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Style w:val="7"/>
          <w:rFonts w:hint="eastAsia" w:ascii="宋体" w:hAnsi="宋体" w:eastAsia="宋体" w:cs="宋体"/>
          <w:b/>
          <w:bCs w:val="0"/>
          <w:kern w:val="2"/>
          <w:sz w:val="32"/>
          <w:szCs w:val="32"/>
          <w:lang w:val="en-US" w:eastAsia="zh-CN" w:bidi="ar-SA"/>
        </w:rPr>
      </w:pPr>
      <w:r>
        <w:rPr>
          <w:rStyle w:val="7"/>
          <w:rFonts w:hint="eastAsia" w:ascii="宋体" w:hAnsi="宋体" w:eastAsia="宋体" w:cs="宋体"/>
          <w:b/>
          <w:bCs w:val="0"/>
          <w:kern w:val="2"/>
          <w:sz w:val="32"/>
          <w:szCs w:val="32"/>
          <w:lang w:val="en-US" w:eastAsia="zh-CN" w:bidi="ar-SA"/>
        </w:rPr>
        <w:t>来源：文都教育</w:t>
      </w:r>
    </w:p>
    <w:p>
      <w:pPr>
        <w:keepNext w:val="0"/>
        <w:keepLines w:val="0"/>
        <w:pageBreakBefore w:val="0"/>
        <w:widowControl/>
        <w:kinsoku/>
        <w:wordWrap/>
        <w:overflowPunct/>
        <w:topLinePunct w:val="0"/>
        <w:autoSpaceDE/>
        <w:autoSpaceDN/>
        <w:bidi w:val="0"/>
        <w:spacing w:line="240" w:lineRule="auto"/>
        <w:ind w:firstLine="420" w:firstLineChars="200"/>
        <w:jc w:val="both"/>
        <w:textAlignment w:val="auto"/>
        <w:rPr>
          <w:rFonts w:hint="default" w:ascii="Times New Roman" w:hAnsi="Times New Roman" w:cs="Times New Roman" w:eastAsiaTheme="minorEastAsia"/>
          <w:b w:val="0"/>
          <w:bCs w:val="0"/>
          <w:kern w:val="0"/>
          <w:sz w:val="21"/>
          <w:szCs w:val="21"/>
        </w:rPr>
      </w:pP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26.百年党史</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面对百年未有之大变局，如果信念不坚定，就会陷入停滞彷徨的思想迷雾，就无法应对前进道路上的各种挑战风 险，只有坚持中国特色社会主义道路自信、理论自信、制度自信、文化自信才能把中国的事情办好，把中国特色社会主义事业发展好</w:t>
      </w: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A.如果坚持</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四个自信</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就能把中国的事情办好</w:t>
      </w: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B.只要信念坚定，就不会陷入停滞彷徨的思想迷雾</w:t>
      </w: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C.只有信念坚定，才能应对前进道路上的各种挑战风险</w:t>
      </w: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D.只有充分理解百年党史揭示的历史逻辑，才能将中国特色社会主义事业发展好</w:t>
      </w: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E.如果不能理解百年党史揭示的理论逻辑，就无法遵循百年党史揭示的实践逻辑</w:t>
      </w: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27.</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君问归期未有期，巴山夜雨涨秋池。何当共剪西窗烛，却话巴山夜雨时。</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这首《夜雨寄北》是晚唐诗人李商隐的名作，一般认为这是一封</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家书</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，当时诗人身处巴蜀</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妻子在长安</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所以说</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寄北</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但有学者提出，这首诗实际，上是寄给友人的。</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以下哪项如果为真</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最能支持以上学者的观点</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A.李商隐之妻王氏卒于大中五年</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而该诗作于大中七年。</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B.明清小说戏曲中经常将家庭</w:t>
      </w:r>
      <w:r>
        <w:rPr>
          <w:rFonts w:hint="eastAsia" w:ascii="宋体" w:hAnsi="宋体" w:eastAsia="宋体" w:cs="宋体"/>
          <w:b w:val="0"/>
          <w:bCs w:val="0"/>
          <w:kern w:val="0"/>
          <w:sz w:val="21"/>
          <w:szCs w:val="21"/>
          <w:lang w:eastAsia="zh-CN"/>
        </w:rPr>
        <w:t>塾</w:t>
      </w:r>
      <w:r>
        <w:rPr>
          <w:rFonts w:hint="eastAsia" w:ascii="宋体" w:hAnsi="宋体" w:eastAsia="宋体" w:cs="宋体"/>
          <w:b w:val="0"/>
          <w:bCs w:val="0"/>
          <w:kern w:val="0"/>
          <w:sz w:val="21"/>
          <w:szCs w:val="21"/>
        </w:rPr>
        <w:t>师或官员幕客称为</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西席</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西宾</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C.唐代温庭筠的《舞衣曲》中有诗句</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回颦笑语西窗客</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星斗寥廖波脉脉</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D.该诗另一题为《夜雨寄内》</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寄内</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即寄林妻子</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此说得到了许多人的认同</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E.</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西窗</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在古代专指客房、客厅、起自尊客于交卷秦古礼。并被后世习察日用</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28.退休在家的老王今晚在</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焦点访谈</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国家记忆</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自然传奇</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人物故事</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纵横中国</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这5个节目中选择了3个节目观看，老王对观看的节目有如下要求</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1</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如果观看</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焦点访谈</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，就不观看</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人物故事</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2</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如果观看</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国家记忆</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，就不观看</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自然传奇</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根据上述信息，老王</w:t>
      </w:r>
      <w:r>
        <w:rPr>
          <w:rFonts w:hint="eastAsia" w:ascii="宋体" w:hAnsi="宋体" w:eastAsia="宋体" w:cs="宋体"/>
          <w:b w:val="0"/>
          <w:bCs w:val="0"/>
          <w:kern w:val="0"/>
          <w:sz w:val="21"/>
          <w:szCs w:val="21"/>
          <w:lang w:val="en-US" w:eastAsia="zh-CN"/>
        </w:rPr>
        <w:t>一</w:t>
      </w:r>
      <w:r>
        <w:rPr>
          <w:rFonts w:hint="eastAsia" w:ascii="宋体" w:hAnsi="宋体" w:eastAsia="宋体" w:cs="宋体"/>
          <w:b w:val="0"/>
          <w:bCs w:val="0"/>
          <w:kern w:val="0"/>
          <w:sz w:val="21"/>
          <w:szCs w:val="21"/>
        </w:rPr>
        <w:t>定观看了如下哪个节目</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A.</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纵横中国</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B.</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国家记忆</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C.</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自 然传奇</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D.</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人物故事</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E.</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焦点访谈</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30</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某小区2号楼1单元住户都打甲公司疫苗，小李家不是该小区2号楼1单元住户，小赵家都打了甲公司疫苗，而小陈家没有打甲公司疫苗。</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根据以上陈述，可以得出以下选项</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A.小李家都没有打甲公司疫苗.</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B.小陈家是该小区2号楼1单元住户</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C.小陈家是住户，但不是2号楼1单元</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D.小赵家是2号楼住户，但未必是1单元</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E.小陈若是该小区2号楼的住户，则不是1单元</w:t>
      </w: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31</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某研究团队研究了大约4万名中老年人的核进其报成像数据。自我心理评估等资料。发现经常有孤独感的研究对象和没有通独感的研究对象在大脑的默认网络区域存在显著差异。默认网络一组参与内心思考的大脑区域，这些内心思考包括回忆旧事、规划未来、想象等。孤独者大脑的默认网络联结更为紧密。其灰质容积更大。研究人员由此认为。大脑默认网络的结构和功能与孤独感存在正相关。以下哪项如果为真，最</w:t>
      </w:r>
      <w:r>
        <w:rPr>
          <w:rFonts w:hint="eastAsia" w:ascii="宋体" w:hAnsi="宋体" w:eastAsia="宋体" w:cs="宋体"/>
          <w:b w:val="0"/>
          <w:bCs w:val="0"/>
          <w:kern w:val="0"/>
          <w:sz w:val="21"/>
          <w:szCs w:val="21"/>
          <w:lang w:eastAsia="zh-CN"/>
        </w:rPr>
        <w:t>支持</w:t>
      </w:r>
      <w:r>
        <w:rPr>
          <w:rFonts w:hint="eastAsia" w:ascii="宋体" w:hAnsi="宋体" w:eastAsia="宋体" w:cs="宋体"/>
          <w:b w:val="0"/>
          <w:bCs w:val="0"/>
          <w:kern w:val="0"/>
          <w:sz w:val="21"/>
          <w:szCs w:val="21"/>
        </w:rPr>
        <w:t>上述研究人员的观点</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A</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人们在回忆过去，假设当下或预想未来时会使用默认网络。</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B</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有</w:t>
      </w:r>
      <w:r>
        <w:rPr>
          <w:rFonts w:hint="eastAsia" w:ascii="宋体" w:hAnsi="宋体" w:eastAsia="宋体" w:cs="宋体"/>
          <w:b w:val="0"/>
          <w:bCs w:val="0"/>
          <w:kern w:val="0"/>
          <w:sz w:val="21"/>
          <w:szCs w:val="21"/>
          <w:lang w:eastAsia="zh-CN"/>
        </w:rPr>
        <w:t>孤独感</w:t>
      </w:r>
      <w:r>
        <w:rPr>
          <w:rFonts w:hint="eastAsia" w:ascii="宋体" w:hAnsi="宋体" w:eastAsia="宋体" w:cs="宋体"/>
          <w:b w:val="0"/>
          <w:bCs w:val="0"/>
          <w:kern w:val="0"/>
          <w:sz w:val="21"/>
          <w:szCs w:val="21"/>
        </w:rPr>
        <w:t>的人更多地使用想象，回忆过去和憧带未来以克服社交隔离。</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C</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感觉独的老年人出现认知衰进和患上响采症的风险更高，进而导致部分脑区要缩。</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D.了解孤独感对大脑的影响。拓展我们在这个领域的认知，有助于减少当今社会的孤独现象。</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E</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夸窿是把信号从海马体输送到默认网络的神经纤维束，在研究对象的大脑中，这种纤维束得到较好的保护</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rPr>
      </w:pP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32</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关于张、李、宋、孔4人参加植树活动的情况如下</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1</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张、李、孔至少有2人参加</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2</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李、宋、孔至多有2人参加</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3</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如果李参加，那么张、宋两人要么都参加，要么都不参加。</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根露以上陈述，以下哪项是不可能的</w:t>
      </w:r>
      <w:r>
        <w:rPr>
          <w:rFonts w:hint="eastAsia" w:ascii="宋体" w:hAnsi="宋体" w:eastAsia="宋体" w:cs="宋体"/>
          <w:b w:val="0"/>
          <w:bCs w:val="0"/>
          <w:kern w:val="0"/>
          <w:sz w:val="21"/>
          <w:szCs w:val="21"/>
          <w:lang w:eastAsia="zh-CN"/>
        </w:rPr>
        <w:t>？</w:t>
      </w:r>
    </w:p>
    <w:p>
      <w:pPr>
        <w:keepNext w:val="0"/>
        <w:keepLines w:val="0"/>
        <w:pageBreakBefore w:val="0"/>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sz w:val="21"/>
          <w:szCs w:val="21"/>
        </w:rPr>
      </w:pP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41.胃底腺息肉是所有胃息肉中最为常见的一种良性病变，最常见的是散发型胃底腺息肉，它多发于50岁以上人群。研究人员在研究10万人的胃镜检查资料后发现，有胃底腺息肉的患者无人患胃癌，而没有胃底腺息肉的患者中有172人发现有胃癌。他们由此断定，胃底腺息肉与胃癌呈负相关，以下哪项为真，最支持上述研究人的断定</w:t>
      </w:r>
      <w:r>
        <w:rPr>
          <w:rFonts w:hint="eastAsia" w:ascii="宋体" w:hAnsi="宋体" w:eastAsia="宋体" w:cs="宋体"/>
          <w:b w:val="0"/>
          <w:bCs w:val="0"/>
          <w:kern w:val="0"/>
          <w:sz w:val="21"/>
          <w:szCs w:val="21"/>
          <w:lang w:eastAsia="zh-CN"/>
        </w:rPr>
        <w:t>？</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A.有胃底腺息肉的患者绝大多数没有</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病史</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B</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在研究人员研究的10万人中，50岁以下的占大多数。</w:t>
      </w:r>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C</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在研究人员研究的10万人中，有胃底腺息肉的人仅占了4% </w:t>
      </w:r>
      <w:bookmarkStart w:id="0" w:name="_GoBack"/>
      <w:bookmarkEnd w:id="0"/>
    </w:p>
    <w:p>
      <w:pPr>
        <w:keepNext w:val="0"/>
        <w:keepLines w:val="0"/>
        <w:pageBreakBefore w:val="0"/>
        <w:widowControl/>
        <w:kinsoku/>
        <w:wordWrap/>
        <w:overflowPunct/>
        <w:topLinePunct w:val="0"/>
        <w:autoSpaceDE/>
        <w:autoSpaceDN/>
        <w:bidi w:val="0"/>
        <w:spacing w:line="360" w:lineRule="auto"/>
        <w:ind w:firstLine="420" w:firstLineChars="200"/>
        <w:jc w:val="both"/>
        <w:textAlignment w:val="auto"/>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D</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有胃底腺息肉的患者罹患萎缩性胃炎，</w:t>
      </w:r>
      <w:r>
        <w:rPr>
          <w:rFonts w:hint="eastAsia" w:ascii="宋体" w:hAnsi="宋体" w:eastAsia="宋体" w:cs="宋体"/>
          <w:b w:val="0"/>
          <w:bCs w:val="0"/>
          <w:kern w:val="0"/>
          <w:sz w:val="21"/>
          <w:szCs w:val="21"/>
          <w:lang w:eastAsia="zh-CN"/>
        </w:rPr>
        <w:t>胃溃疡</w:t>
      </w:r>
      <w:r>
        <w:rPr>
          <w:rFonts w:hint="eastAsia" w:ascii="宋体" w:hAnsi="宋体" w:eastAsia="宋体" w:cs="宋体"/>
          <w:b w:val="0"/>
          <w:bCs w:val="0"/>
          <w:kern w:val="0"/>
          <w:sz w:val="21"/>
          <w:szCs w:val="21"/>
        </w:rPr>
        <w:t>的几率显著降低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0" w:firstLineChars="200"/>
        <w:jc w:val="both"/>
        <w:textAlignment w:val="auto"/>
        <w:outlineLvl w:val="9"/>
        <w:rPr>
          <w:rStyle w:val="7"/>
          <w:rFonts w:hint="eastAsia" w:ascii="宋体" w:hAnsi="宋体" w:eastAsia="宋体" w:cs="宋体"/>
          <w:b/>
          <w:bCs w:val="0"/>
          <w:kern w:val="2"/>
          <w:sz w:val="21"/>
          <w:szCs w:val="21"/>
          <w:lang w:val="en-US" w:eastAsia="zh-CN" w:bidi="ar-SA"/>
        </w:rPr>
      </w:pPr>
      <w:r>
        <w:rPr>
          <w:rFonts w:hint="eastAsia" w:ascii="宋体" w:hAnsi="宋体" w:eastAsia="宋体" w:cs="宋体"/>
          <w:b w:val="0"/>
          <w:bCs w:val="0"/>
          <w:kern w:val="0"/>
          <w:sz w:val="21"/>
          <w:szCs w:val="21"/>
        </w:rPr>
        <w:t>E</w:t>
      </w:r>
      <w:r>
        <w:rPr>
          <w:rFonts w:hint="eastAsia" w:ascii="宋体" w:hAnsi="宋体" w:eastAsia="宋体" w:cs="宋体"/>
          <w:b w:val="0"/>
          <w:bCs w:val="0"/>
          <w:kern w:val="0"/>
          <w:sz w:val="21"/>
          <w:szCs w:val="21"/>
          <w:lang w:val="en-US" w:eastAsia="zh-CN"/>
        </w:rPr>
        <w:t>.</w:t>
      </w:r>
      <w:r>
        <w:rPr>
          <w:rFonts w:hint="eastAsia" w:ascii="宋体" w:hAnsi="宋体" w:eastAsia="宋体" w:cs="宋体"/>
          <w:b w:val="0"/>
          <w:bCs w:val="0"/>
          <w:kern w:val="0"/>
          <w:sz w:val="21"/>
          <w:szCs w:val="21"/>
        </w:rPr>
        <w:t>胃内一日有胃底腺息肉，往往意味着没有感染致癌物</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幽门螺杆菌</w:t>
      </w:r>
      <w:r>
        <w:rPr>
          <w:rFonts w:hint="eastAsia" w:ascii="宋体" w:hAnsi="宋体" w:eastAsia="宋体" w:cs="宋体"/>
          <w:b w:val="0"/>
          <w:bCs w:val="0"/>
          <w:kern w:val="0"/>
          <w:sz w:val="21"/>
          <w:szCs w:val="21"/>
          <w:lang w:val="en-US" w:eastAsia="zh-CN"/>
        </w:rPr>
        <w:t>”</w:t>
      </w:r>
    </w:p>
    <w:sectPr>
      <w:headerReference r:id="rId3" w:type="default"/>
      <w:footerReference r:id="rId4" w:type="default"/>
      <w:pgSz w:w="11906" w:h="16838"/>
      <w:pgMar w:top="913" w:right="1080" w:bottom="856" w:left="1080" w:header="283"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032510" cy="256540"/>
          <wp:effectExtent l="0" t="0" r="3810" b="254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single" w:color="auto" w:sz="4" w:space="1"/>
      </w:pBdr>
      <w:tabs>
        <w:tab w:val="left" w:pos="2451"/>
        <w:tab w:val="right" w:pos="8426"/>
      </w:tabs>
      <w:jc w:val="left"/>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667375" cy="8020050"/>
          <wp:effectExtent l="0" t="0" r="0" b="0"/>
          <wp:wrapNone/>
          <wp:docPr id="2" name="WordPictureWatermark114567" descr="小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14567" descr="小水印"/>
                  <pic:cNvPicPr>
                    <a:picLocks noChangeAspect="1"/>
                  </pic:cNvPicPr>
                </pic:nvPicPr>
                <pic:blipFill>
                  <a:blip r:embed="rId2">
                    <a:lum bright="69998" contrast="-70001"/>
                  </a:blip>
                  <a:stretch>
                    <a:fillRect/>
                  </a:stretch>
                </pic:blipFill>
                <pic:spPr>
                  <a:xfrm>
                    <a:off x="0" y="0"/>
                    <a:ext cx="5667375" cy="8020050"/>
                  </a:xfrm>
                  <a:prstGeom prst="rect">
                    <a:avLst/>
                  </a:prstGeom>
                  <a:noFill/>
                  <a:ln>
                    <a:noFill/>
                  </a:ln>
                </pic:spPr>
              </pic:pic>
            </a:graphicData>
          </a:graphic>
        </wp:anchor>
      </w:drawing>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5"/>
    <w:rsid w:val="00151564"/>
    <w:rsid w:val="00172085"/>
    <w:rsid w:val="00187F62"/>
    <w:rsid w:val="00E27EB2"/>
    <w:rsid w:val="0153246E"/>
    <w:rsid w:val="015330E5"/>
    <w:rsid w:val="05B179FC"/>
    <w:rsid w:val="05FB2B28"/>
    <w:rsid w:val="0654545C"/>
    <w:rsid w:val="06620BC5"/>
    <w:rsid w:val="08375A7F"/>
    <w:rsid w:val="08940DDD"/>
    <w:rsid w:val="0CF95EC4"/>
    <w:rsid w:val="0D7A065B"/>
    <w:rsid w:val="0E342E47"/>
    <w:rsid w:val="0E516A90"/>
    <w:rsid w:val="0FF26BC1"/>
    <w:rsid w:val="11C21CDD"/>
    <w:rsid w:val="1356385F"/>
    <w:rsid w:val="17174DE7"/>
    <w:rsid w:val="1B356450"/>
    <w:rsid w:val="1D5B2224"/>
    <w:rsid w:val="1F687347"/>
    <w:rsid w:val="22B42F84"/>
    <w:rsid w:val="235C346D"/>
    <w:rsid w:val="28722A91"/>
    <w:rsid w:val="29FB3E3A"/>
    <w:rsid w:val="2A2116A6"/>
    <w:rsid w:val="2AB15E68"/>
    <w:rsid w:val="2B1B49E0"/>
    <w:rsid w:val="2F4B74C5"/>
    <w:rsid w:val="3348024F"/>
    <w:rsid w:val="33A9547C"/>
    <w:rsid w:val="344B1857"/>
    <w:rsid w:val="35707279"/>
    <w:rsid w:val="35B75F88"/>
    <w:rsid w:val="36221D98"/>
    <w:rsid w:val="38041380"/>
    <w:rsid w:val="3ADE7B13"/>
    <w:rsid w:val="3B2B6F6E"/>
    <w:rsid w:val="43F93C4C"/>
    <w:rsid w:val="44C25999"/>
    <w:rsid w:val="4B7F1685"/>
    <w:rsid w:val="4C283C60"/>
    <w:rsid w:val="4CF63692"/>
    <w:rsid w:val="4E771985"/>
    <w:rsid w:val="4EDE412D"/>
    <w:rsid w:val="500C372B"/>
    <w:rsid w:val="51A60F32"/>
    <w:rsid w:val="51A62166"/>
    <w:rsid w:val="520E256B"/>
    <w:rsid w:val="55271EBE"/>
    <w:rsid w:val="58AF1A57"/>
    <w:rsid w:val="599226D8"/>
    <w:rsid w:val="5A014D73"/>
    <w:rsid w:val="5AC008CA"/>
    <w:rsid w:val="5C5646DA"/>
    <w:rsid w:val="5EF15FAD"/>
    <w:rsid w:val="60822B6A"/>
    <w:rsid w:val="62586279"/>
    <w:rsid w:val="6475070C"/>
    <w:rsid w:val="66C84728"/>
    <w:rsid w:val="68B236DC"/>
    <w:rsid w:val="691168A4"/>
    <w:rsid w:val="6D9D6D07"/>
    <w:rsid w:val="6F0C556B"/>
    <w:rsid w:val="71236D3F"/>
    <w:rsid w:val="76267728"/>
    <w:rsid w:val="782E5309"/>
    <w:rsid w:val="78B237BE"/>
    <w:rsid w:val="78EB6A81"/>
    <w:rsid w:val="7A04063C"/>
    <w:rsid w:val="7BB21B48"/>
    <w:rsid w:val="7E05052A"/>
    <w:rsid w:val="7F2751BF"/>
    <w:rsid w:val="7F88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6</TotalTime>
  <ScaleCrop>false</ScaleCrop>
  <LinksUpToDate>false</LinksUpToDate>
  <CharactersWithSpaces>857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2020-09-11T05:21:00Z</dcterms:created>
  <dc:creator>80254273@qq.com</dc:creator>
  <cp:lastModifiedBy>命运G</cp:lastModifiedBy>
  <dcterms:modified xsi:type="dcterms:W3CDTF">2021-12-25T07:19:34Z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05375C6FDE0F4CCC836168BB8EC3C47B</vt:lpwstr>
  </property>
</Properties>
</file>