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755" w:type="dxa"/>
        <w:jc w:val="center"/>
        <w:tblCellSpacing w:w="0" w:type="dxa"/>
        <w:tblInd w:w="-322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3"/>
        <w:gridCol w:w="24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513" w:type="dxa"/>
            <w:shd w:val="clear"/>
            <w:vAlign w:val="center"/>
          </w:tcPr>
          <w:tbl>
            <w:tblPr>
              <w:tblW w:w="14513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13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4513" w:type="dxa"/>
                  <w:shd w:val="clear"/>
                  <w:vAlign w:val="center"/>
                </w:tcPr>
                <w:tbl>
                  <w:tblPr>
                    <w:tblW w:w="14513" w:type="dxa"/>
                    <w:tblCellSpacing w:w="0" w:type="dxa"/>
                    <w:tblInd w:w="0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271"/>
                    <w:gridCol w:w="242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4271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autoSpaceDE w:val="0"/>
                          <w:autoSpaceDN/>
                          <w:snapToGrid w:val="0"/>
                          <w:spacing w:before="0" w:beforeAutospacing="0" w:after="0" w:afterAutospacing="0" w:line="560" w:lineRule="atLeast"/>
                          <w:ind w:left="0" w:right="0" w:firstLine="0"/>
                          <w:jc w:val="center"/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方正小标宋简体" w:hAnsi="方正小标宋简体" w:eastAsia="方正小标宋简体" w:cs="方正小标宋简体"/>
                            <w:sz w:val="44"/>
                            <w:szCs w:val="44"/>
                          </w:rPr>
                          <w:t>河 南 农 业 大 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napToGrid w:val="0"/>
                          <w:spacing w:before="0" w:beforeAutospacing="0" w:after="0" w:afterAutospacing="0" w:line="560" w:lineRule="atLeast"/>
                          <w:ind w:left="0" w:right="0" w:firstLine="0"/>
                          <w:jc w:val="center"/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hint="default" w:ascii="方正小标宋简体" w:hAnsi="方正小标宋简体" w:eastAsia="方正小标宋简体" w:cs="方正小标宋简体"/>
                            <w:sz w:val="44"/>
                            <w:szCs w:val="44"/>
                          </w:rPr>
                          <w:t>2017年公开招聘工作人员（硕士）一</w:t>
                        </w:r>
                        <w:bookmarkStart w:id="0" w:name="_GoBack"/>
                        <w:bookmarkEnd w:id="0"/>
                        <w:r>
                          <w:rPr>
                            <w:rFonts w:hint="default" w:ascii="方正小标宋简体" w:hAnsi="方正小标宋简体" w:eastAsia="方正小标宋简体" w:cs="方正小标宋简体"/>
                            <w:sz w:val="44"/>
                            <w:szCs w:val="44"/>
                          </w:rPr>
                          <w:t>览表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autoSpaceDE w:val="0"/>
                          <w:autoSpaceDN/>
                          <w:snapToGrid w:val="0"/>
                          <w:spacing w:before="0" w:beforeAutospacing="0" w:after="0" w:afterAutospacing="0" w:line="560" w:lineRule="atLeast"/>
                          <w:ind w:left="0" w:right="0" w:firstLine="0"/>
                          <w:jc w:val="center"/>
                          <w:rPr>
                            <w:rFonts w:hint="eastAsia"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napToGrid w:val="0"/>
                            <w:sz w:val="23"/>
                            <w:szCs w:val="23"/>
                          </w:rPr>
                          <w:t> </w:t>
                        </w:r>
                      </w:p>
                      <w:tbl>
                        <w:tblPr>
                          <w:tblW w:w="10670" w:type="dxa"/>
                          <w:jc w:val="center"/>
                          <w:tblInd w:w="1790" w:type="dxa"/>
                          <w:tblBorders>
                            <w:top w:val="none" w:color="auto" w:sz="6" w:space="0"/>
                            <w:left w:val="none" w:color="auto" w:sz="6" w:space="0"/>
                            <w:bottom w:val="none" w:color="auto" w:sz="6" w:space="0"/>
                            <w:right w:val="none" w:color="auto" w:sz="6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123"/>
                          <w:gridCol w:w="1095"/>
                          <w:gridCol w:w="680"/>
                          <w:gridCol w:w="1630"/>
                          <w:gridCol w:w="5645"/>
                          <w:gridCol w:w="497"/>
                        </w:tblGrid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55" w:hRule="atLeast"/>
                            <w:jc w:val="center"/>
                          </w:trPr>
                          <w:tc>
                            <w:tcPr>
                              <w:tcW w:w="1123" w:type="dxa"/>
                              <w:tcBorders>
                                <w:top w:val="single" w:color="auto" w:sz="8" w:space="0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学院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（单位）</w:t>
                              </w: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招聘岗位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招聘人数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招聘专业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学历及其它要求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备注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45" w:hRule="atLeast"/>
                            <w:jc w:val="center"/>
                          </w:trPr>
                          <w:tc>
                            <w:tcPr>
                              <w:tcW w:w="1123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学生处</w:t>
                              </w: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辅导员1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专业不限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具有研究生学历和硕士学位,第一学历为普通高等院校本科并取得学士学位,专业不限；政治面貌为中共党员；担任学生干部两年以上，曾获得至少两次校级以上优秀学生干部、三好学生、优秀团员或奖学金，热爱学生工作，愿意在辅导员岗位工作5年以上；1990年1月1日后出生；具有正常履行职责的身体条件；没有受过纪律处分；根据学校实际工作需要，招聘女性4名,入住女生宿舍，兼女生宿舍管理工作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30" w:hRule="atLeast"/>
                            <w:jc w:val="center"/>
                          </w:trPr>
                          <w:tc>
                            <w:tcPr>
                              <w:tcW w:w="1123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学生处</w:t>
                              </w: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辅导员2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专业不限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具有研究生学历和硕士学位,第一学历为普通高等院校本科并取得学士学位,专业不限；政治面貌为中共党员；担任学生干部两年以上，曾获得至少两次校级以上优秀学生干部、三好学生、优秀团员或奖学金，热爱学生工作，愿意在辅导员岗位工作5年以上；1990年1月1日后出生；具有正常履行职责的身体条件；没有受过纪律处分；根据学校实际工作需要，招聘男性4名,入住男生宿舍，兼男生宿舍管理工作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870" w:hRule="atLeast"/>
                            <w:jc w:val="center"/>
                          </w:trPr>
                          <w:tc>
                            <w:tcPr>
                              <w:tcW w:w="1123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农学院</w:t>
                              </w: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实验岗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仪器分析、作物学或分子生物学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第一学历为普通高等院校本科；具有硕士学位；有实验室管理经验者优先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870" w:hRule="atLeast"/>
                            <w:jc w:val="center"/>
                          </w:trPr>
                          <w:tc>
                            <w:tcPr>
                              <w:tcW w:w="1123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林学院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（艺术学院）</w:t>
                              </w: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实验岗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林学、园林、生态学、城乡规划相关专业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第一学历为普通高等院校本科且为相近专业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35" w:hRule="atLeast"/>
                            <w:jc w:val="center"/>
                          </w:trPr>
                          <w:tc>
                            <w:tcPr>
                              <w:tcW w:w="1123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机电工程学院</w:t>
                              </w: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实验岗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电气工程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第一学历为电气信息类普通高等院校本科专业并取得学士学位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80" w:hRule="atLeast"/>
                            <w:jc w:val="center"/>
                          </w:trPr>
                          <w:tc>
                            <w:tcPr>
                              <w:tcW w:w="1123" w:type="dxa"/>
                              <w:vMerge w:val="restart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经济与管理学院</w:t>
                              </w: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实验岗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经济与管理学类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第一学历为本科，学术型硕士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25" w:hRule="atLeast"/>
                            <w:jc w:val="center"/>
                          </w:trPr>
                          <w:tc>
                            <w:tcPr>
                              <w:tcW w:w="1123" w:type="dxa"/>
                              <w:vMerge w:val="continue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教师岗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财会类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第一学历为本科，学术型硕士；本科与硕士阶段均为财会类专业；有注册会计师证者优先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010" w:hRule="atLeast"/>
                            <w:jc w:val="center"/>
                          </w:trPr>
                          <w:tc>
                            <w:tcPr>
                              <w:tcW w:w="1123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烟草学院</w:t>
                              </w: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实验岗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烟草学或烟草科学与工程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普通高等院校学术型硕士研究生；第一学历为普通高等院校本科，硕士研究生在校期间发表SCI收录文章或有海外留学经历者优先，1988年1月1日后出生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40" w:hRule="atLeast"/>
                            <w:jc w:val="center"/>
                          </w:trPr>
                          <w:tc>
                            <w:tcPr>
                              <w:tcW w:w="1123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植物保护学院</w:t>
                              </w: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实验岗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植物保护及相关专业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10" w:hRule="atLeast"/>
                            <w:jc w:val="center"/>
                          </w:trPr>
                          <w:tc>
                            <w:tcPr>
                              <w:tcW w:w="1123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园艺学院</w:t>
                              </w: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实验岗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园艺、果树学、蔬菜学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实验站田间管理，有工作经验者优先，1988年1月1日后出生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50" w:hRule="atLeast"/>
                            <w:jc w:val="center"/>
                          </w:trPr>
                          <w:tc>
                            <w:tcPr>
                              <w:tcW w:w="1123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生命科学学院</w:t>
                              </w: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实验岗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不限专业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普通高等院校硕士研究生，能承担植物学、生理生化、微生物学等实验教学任务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25" w:hRule="atLeast"/>
                            <w:jc w:val="center"/>
                          </w:trPr>
                          <w:tc>
                            <w:tcPr>
                              <w:tcW w:w="1123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资源与环境学院</w:t>
                              </w: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实验岗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农业资源与环境、分析化学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本科及研究生均为普通高等院校，以第一作者发表中文核心期刊（以北大中文核心目录为准）论文1篇及以上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5" w:hRule="atLeast"/>
                            <w:jc w:val="center"/>
                          </w:trPr>
                          <w:tc>
                            <w:tcPr>
                              <w:tcW w:w="1123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理学院</w:t>
                              </w: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实验岗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化学专业或应用化学专业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第一学历本科，本科及研究生阶段均为普通高等院校化学或应用化学专业，热爱实验员岗位，实验操作能力强，能独立承担实验教学任务，身心健康，性格开朗，语言表达能力强，有良好的团队协作精神，有相关工作经验者优先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15" w:hRule="atLeast"/>
                            <w:jc w:val="center"/>
                          </w:trPr>
                          <w:tc>
                            <w:tcPr>
                              <w:tcW w:w="1123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文法学院</w:t>
                              </w: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教师岗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行政管理等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第一学历为本科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845" w:hRule="atLeast"/>
                            <w:jc w:val="center"/>
                          </w:trPr>
                          <w:tc>
                            <w:tcPr>
                              <w:tcW w:w="1123" w:type="dxa"/>
                              <w:vMerge w:val="restart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外国语学院</w:t>
                              </w: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教师岗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商务英语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第一学历为外语类专业院校普通高等院校4年本科，且本科与研究生专业均为商务英语，有海外留学经历者优先，能承担商务英语及相关专业核心课程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70" w:hRule="atLeast"/>
                            <w:jc w:val="center"/>
                          </w:trPr>
                          <w:tc>
                            <w:tcPr>
                              <w:tcW w:w="1123" w:type="dxa"/>
                              <w:vMerge w:val="continue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教师岗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日语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第一学历为外语类专业院校普通高等院校4年日语专业本科，有海外留学经历者优先，能承担日语及相关专业核心课程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90" w:hRule="atLeast"/>
                            <w:jc w:val="center"/>
                          </w:trPr>
                          <w:tc>
                            <w:tcPr>
                              <w:tcW w:w="1123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马克思主义学院</w:t>
                              </w: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教师岗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马克思主义理论、思想政治教育、近代史等相关专业，其中近现代史、党史专业优先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本科及硕士均为普通高等院校相关专业，中共党员，1987年1月1日以后出生，热爱高校教学科研工作，责任感强；能够胜任全校近代史纲要课及其他公共课教学任务，具有良好的沟通能力和团队合作精神，身体健康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05" w:hRule="atLeast"/>
                            <w:jc w:val="center"/>
                          </w:trPr>
                          <w:tc>
                            <w:tcPr>
                              <w:tcW w:w="1123" w:type="dxa"/>
                              <w:vMerge w:val="restart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体育学院</w:t>
                              </w: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教师岗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田径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本科、硕士均为体育专业，田径国家二级运动员，田径国家一级裁判员；能够胜任田径专业课教学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05" w:hRule="atLeast"/>
                            <w:jc w:val="center"/>
                          </w:trPr>
                          <w:tc>
                            <w:tcPr>
                              <w:tcW w:w="1123" w:type="dxa"/>
                              <w:vMerge w:val="continue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教师岗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体育舞蹈（标准舞）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本科、硕士毕业院校为体育院校的相关舞蹈专业（方向）；能够胜任舞蹈专业课程的教学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05" w:hRule="atLeast"/>
                            <w:jc w:val="center"/>
                          </w:trPr>
                          <w:tc>
                            <w:tcPr>
                              <w:tcW w:w="1123" w:type="dxa"/>
                              <w:vMerge w:val="continue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教师岗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民族舞或现代舞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本科、硕士毕业院校为体育院校或艺术院校的相关舞蹈专业（方向）；能够胜任舞蹈专业课程的教学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080" w:hRule="atLeast"/>
                            <w:jc w:val="center"/>
                          </w:trPr>
                          <w:tc>
                            <w:tcPr>
                              <w:tcW w:w="1123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财务处</w:t>
                              </w: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专业技术岗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会计学、审计学、金融学、经济学、财务管理等相关专业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第一学历为普通高等院校本科，本科和硕士专业一致或相近；有较强的学习应用能力及工作责任心，服从工作安排；思路清晰，沟通表达与协调能力较强，熟悉计算机操作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6" w:space="0"/>
                              <w:left w:val="none" w:color="auto" w:sz="6" w:space="0"/>
                              <w:bottom w:val="none" w:color="auto" w:sz="6" w:space="0"/>
                              <w:right w:val="none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45" w:hRule="atLeast"/>
                            <w:jc w:val="center"/>
                          </w:trPr>
                          <w:tc>
                            <w:tcPr>
                              <w:tcW w:w="1123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图书馆</w:t>
                              </w: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专业技术岗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63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图书馆学、情报学、农业经济管理类、新闻传播学、英语语言文字学等相关专业</w:t>
                              </w:r>
                            </w:p>
                          </w:tc>
                          <w:tc>
                            <w:tcPr>
                              <w:tcW w:w="5645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本科、研究生阶段均为普通高等院校，1987年1月1日后出生</w:t>
                              </w:r>
                            </w:p>
                          </w:tc>
                          <w:tc>
                            <w:tcPr>
                              <w:tcW w:w="497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240" w:lineRule="auto"/>
                                <w:ind w:left="0" w:right="0" w:firstLine="0"/>
                                <w:jc w:val="left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</w:tbl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700" w:lineRule="atLeast"/>
                          <w:ind w:left="0" w:right="0" w:firstLine="0"/>
                          <w:jc w:val="both"/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z w:val="32"/>
                            <w:szCs w:val="32"/>
                          </w:rPr>
                          <w:t>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700" w:lineRule="atLeast"/>
                          <w:ind w:left="0" w:right="0" w:firstLine="0"/>
                          <w:jc w:val="both"/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z w:val="32"/>
                            <w:szCs w:val="32"/>
                          </w:rPr>
                          <w:t>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40" w:lineRule="atLeast"/>
                          <w:ind w:left="0" w:right="-152" w:firstLine="0"/>
                          <w:jc w:val="both"/>
                          <w:rPr>
                            <w:rFonts w:ascii="仿宋_GB2312" w:eastAsia="仿宋_GB2312" w:cs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default" w:ascii="仿宋_GB2312" w:hAnsi="宋体" w:eastAsia="仿宋_GB2312" w:cs="仿宋_GB2312"/>
                            <w:sz w:val="32"/>
                            <w:szCs w:val="32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</w:p>
                    </w:tc>
                    <w:tc>
                      <w:tcPr>
                        <w:tcW w:w="242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</w:tbl>
                <w:p/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1" w:hRule="atLeast"/>
                <w:tblCellSpacing w:w="0" w:type="dxa"/>
              </w:trPr>
              <w:tc>
                <w:tcPr>
                  <w:tcW w:w="14513" w:type="dxa"/>
                  <w:shd w:val="clear"/>
                  <w:vAlign w:val="center"/>
                </w:tcPr>
                <w:tbl>
                  <w:tblPr>
                    <w:tblW w:w="14513" w:type="dxa"/>
                    <w:jc w:val="center"/>
                    <w:tblCellSpacing w:w="0" w:type="dxa"/>
                    <w:tblInd w:w="0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44"/>
                    <w:gridCol w:w="14027"/>
                    <w:gridCol w:w="242"/>
                  </w:tblGrid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244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4027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drawing>
                            <wp:inline distT="0" distB="0" distL="114300" distR="114300">
                              <wp:extent cx="8905875" cy="152400"/>
                              <wp:effectExtent l="0" t="0" r="0" b="0"/>
                              <wp:docPr id="1" name="图片 1" descr="IMG_2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图片 1" descr="IMG_25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90587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jc w:val="center"/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  <w:tblCellSpacing w:w="0" w:type="dxa"/>
              </w:trPr>
              <w:tc>
                <w:tcPr>
                  <w:tcW w:w="14513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/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tblCellSpacing w:w="0" w:type="dxa"/>
          <w:jc w:val="center"/>
        </w:trPr>
        <w:tc>
          <w:tcPr>
            <w:tcW w:w="1451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42A9E"/>
    <w:rsid w:val="63B42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2017-12-05T07:45:00Z</dcterms:created>
  <dc:creator>ASUS</dc:creator>
  <cp:lastModifiedBy>ASUS</cp:lastModifiedBy>
  <dcterms:modified xsi:type="dcterms:W3CDTF">2017-12-05T07:45:43Z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