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演讲题：</w:t>
      </w:r>
      <w:r>
        <w:rPr>
          <w:rFonts w:hint="eastAsia" w:ascii="宋体" w:hAnsi="宋体" w:eastAsia="宋体" w:cs="宋体"/>
          <w:sz w:val="24"/>
          <w:szCs w:val="24"/>
        </w:rPr>
        <w:t>1.电视机里一个外国人说：“China Great!”。脑子里想的是：“客套话别太当真!“一个中国观众看到后说：”连外国人都夸中国好!“于是拿出相机和电视里的这一幕合影。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2.如何看待中俄美三国关系及对世界的影响。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3.如果你是驻外使馆负责领事保护的工作人员，当地发生侵害华人利益的各类事件，例如打砸抢烧等。领导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让你对此事写一份应对措施方案，你怎么办?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追问：你该如何通知分散在所在国各地的中国留学生?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4.你和小刘是同事，你工作仔细认真，他工作马马虎虎易出错，领导让你负责检查审核他的工作，小刘有点不悦，你怎么办?(刚讲两句考官就变小刘开始现场模拟对话)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91D92"/>
    <w:rsid w:val="2E7F7D25"/>
    <w:rsid w:val="301F19CF"/>
    <w:rsid w:val="40E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txt"/>
    <w:basedOn w:val="3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