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Style w:val="4"/>
          <w:rFonts w:ascii="Verdana" w:hAnsi="Verdana" w:eastAsia="宋体" w:cs="Verdana"/>
          <w:i w:val="0"/>
          <w:caps w:val="0"/>
          <w:color w:val="333333"/>
          <w:spacing w:val="0"/>
          <w:kern w:val="0"/>
          <w:sz w:val="17"/>
          <w:szCs w:val="17"/>
          <w:shd w:val="clear" w:fill="DAF3FD"/>
          <w:lang w:val="en-US" w:eastAsia="zh-CN" w:bidi="ar"/>
        </w:rPr>
        <w:t>招聘岗位与人数</w:t>
      </w:r>
    </w:p>
    <w:tbl>
      <w:tblPr>
        <w:tblW w:w="8960" w:type="dxa"/>
        <w:tblInd w:w="0" w:type="dxa"/>
        <w:shd w:val="clear" w:color="auto" w:fill="DAF3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924"/>
        <w:gridCol w:w="923"/>
        <w:gridCol w:w="1556"/>
        <w:gridCol w:w="46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序号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学科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岗位数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专业要求</w:t>
            </w:r>
          </w:p>
        </w:tc>
        <w:tc>
          <w:tcPr>
            <w:tcW w:w="4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备注</w:t>
            </w: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语文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  <w:lang w:val="en-US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汉语言文学等相关专业</w:t>
            </w:r>
          </w:p>
        </w:tc>
        <w:tc>
          <w:tcPr>
            <w:tcW w:w="4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4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本岗位学校自主开展招考，专业要求对口，学历要求本科及以上，紧缺专业可适当放宽专业要求，即日起接受报名。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F626D"/>
    <w:rsid w:val="04FF6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2017-11-01T04:38:00Z</dcterms:created>
  <dc:creator>ASUS</dc:creator>
  <cp:lastModifiedBy>ASUS</cp:lastModifiedBy>
  <dcterms:modified xsi:type="dcterms:W3CDTF">2017-11-01T04:38:54Z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