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FA" w:rsidRPr="00A96DFA" w:rsidRDefault="00A96DFA" w:rsidP="00A96DFA">
      <w:pPr>
        <w:spacing w:line="360" w:lineRule="exact"/>
        <w:ind w:firstLineChars="0" w:firstLine="0"/>
        <w:jc w:val="center"/>
        <w:rPr>
          <w:rFonts w:asciiTheme="majorEastAsia" w:eastAsiaTheme="majorEastAsia" w:hAnsiTheme="majorEastAsia"/>
          <w:b/>
          <w:szCs w:val="21"/>
        </w:rPr>
      </w:pPr>
      <w:r w:rsidRPr="00A96DFA">
        <w:rPr>
          <w:rFonts w:asciiTheme="majorEastAsia" w:eastAsiaTheme="majorEastAsia" w:hAnsiTheme="majorEastAsia" w:hint="eastAsia"/>
          <w:b/>
          <w:szCs w:val="21"/>
        </w:rPr>
        <w:t>2018</w:t>
      </w:r>
      <w:r w:rsidR="00A5620E">
        <w:rPr>
          <w:rFonts w:asciiTheme="majorEastAsia" w:eastAsiaTheme="majorEastAsia" w:hAnsiTheme="majorEastAsia" w:hint="eastAsia"/>
          <w:b/>
          <w:szCs w:val="21"/>
        </w:rPr>
        <w:t>湖南公务员考试基本情况你都知道</w:t>
      </w:r>
      <w:r w:rsidRPr="00A96DFA">
        <w:rPr>
          <w:rFonts w:asciiTheme="majorEastAsia" w:eastAsiaTheme="majorEastAsia" w:hAnsiTheme="majorEastAsia" w:hint="eastAsia"/>
          <w:b/>
          <w:szCs w:val="21"/>
        </w:rPr>
        <w:t>吗？</w:t>
      </w:r>
    </w:p>
    <w:p w:rsidR="004F447E" w:rsidRDefault="00A96DFA" w:rsidP="004F447E">
      <w:pPr>
        <w:ind w:firstLineChars="0" w:firstLine="0"/>
        <w:rPr>
          <w:rFonts w:asciiTheme="minorEastAsia" w:hAnsiTheme="minorEastAsia"/>
          <w:szCs w:val="21"/>
        </w:rPr>
      </w:pPr>
      <w:r w:rsidRPr="00A96DFA">
        <w:rPr>
          <w:rFonts w:asciiTheme="majorEastAsia" w:eastAsiaTheme="majorEastAsia" w:hAnsiTheme="majorEastAsia" w:hint="eastAsia"/>
          <w:szCs w:val="21"/>
        </w:rPr>
        <w:t xml:space="preserve">　　</w:t>
      </w:r>
      <w:r w:rsidRPr="00014483">
        <w:rPr>
          <w:rFonts w:asciiTheme="minorEastAsia" w:hAnsiTheme="minorEastAsia" w:hint="eastAsia"/>
          <w:szCs w:val="21"/>
        </w:rPr>
        <w:t>每一年都会有不少第一次参加公务员考试的考生，而这些考生对湖南公务员考试的基本情况不了解或者了解不多。而作为考生，最关心的问题就是考试的报名时间、笔试又考哪些内容，所以，小编将在本文中为考生们详细介绍下湖南公务员考试的一些基本情况。</w:t>
      </w:r>
    </w:p>
    <w:p w:rsidR="004F447E" w:rsidRPr="00014483" w:rsidRDefault="00F720CC" w:rsidP="004F447E">
      <w:pPr>
        <w:ind w:firstLineChars="0" w:firstLine="0"/>
        <w:jc w:val="center"/>
        <w:rPr>
          <w:rFonts w:asciiTheme="minorEastAsia" w:hAnsiTheme="minorEastAsia"/>
          <w:szCs w:val="21"/>
        </w:rPr>
      </w:pPr>
      <w:r>
        <w:rPr>
          <w:rFonts w:asciiTheme="minorEastAsia" w:hAnsiTheme="minorEastAsia"/>
          <w:noProof/>
          <w:szCs w:val="21"/>
        </w:rPr>
        <w:drawing>
          <wp:inline distT="0" distB="0" distL="0" distR="0">
            <wp:extent cx="3070860" cy="1905000"/>
            <wp:effectExtent l="19050" t="0" r="0" b="0"/>
            <wp:docPr id="1" name="图片 1" descr="C:\Users\Administrator\Desktop\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img.jpg"/>
                    <pic:cNvPicPr>
                      <a:picLocks noChangeAspect="1" noChangeArrowheads="1"/>
                    </pic:cNvPicPr>
                  </pic:nvPicPr>
                  <pic:blipFill>
                    <a:blip r:embed="rId6"/>
                    <a:srcRect/>
                    <a:stretch>
                      <a:fillRect/>
                    </a:stretch>
                  </pic:blipFill>
                  <pic:spPr bwMode="auto">
                    <a:xfrm>
                      <a:off x="0" y="0"/>
                      <a:ext cx="3070860" cy="1905000"/>
                    </a:xfrm>
                    <a:prstGeom prst="rect">
                      <a:avLst/>
                    </a:prstGeom>
                    <a:noFill/>
                    <a:ln w="9525">
                      <a:noFill/>
                      <a:miter lim="800000"/>
                      <a:headEnd/>
                      <a:tailEnd/>
                    </a:ln>
                  </pic:spPr>
                </pic:pic>
              </a:graphicData>
            </a:graphic>
          </wp:inline>
        </w:drawing>
      </w:r>
    </w:p>
    <w:p w:rsidR="00A96DFA" w:rsidRPr="00014483" w:rsidRDefault="00A96DFA" w:rsidP="004F447E">
      <w:pPr>
        <w:ind w:firstLineChars="0" w:firstLine="0"/>
        <w:rPr>
          <w:rFonts w:asciiTheme="minorEastAsia" w:hAnsiTheme="minorEastAsia"/>
          <w:b/>
          <w:szCs w:val="21"/>
        </w:rPr>
      </w:pPr>
      <w:r w:rsidRPr="00014483">
        <w:rPr>
          <w:rFonts w:asciiTheme="minorEastAsia" w:hAnsiTheme="minorEastAsia" w:hint="eastAsia"/>
          <w:b/>
          <w:szCs w:val="21"/>
        </w:rPr>
        <w:t xml:space="preserve">　　No.1湖南公务员考试基本介绍</w:t>
      </w:r>
    </w:p>
    <w:p w:rsidR="00A96DFA" w:rsidRPr="00014483" w:rsidRDefault="00A96DFA" w:rsidP="004F447E">
      <w:pPr>
        <w:ind w:firstLineChars="0" w:firstLine="0"/>
        <w:rPr>
          <w:rFonts w:asciiTheme="minorEastAsia" w:hAnsiTheme="minorEastAsia"/>
          <w:szCs w:val="21"/>
        </w:rPr>
      </w:pPr>
      <w:r w:rsidRPr="00014483">
        <w:rPr>
          <w:rFonts w:asciiTheme="minorEastAsia" w:hAnsiTheme="minorEastAsia" w:hint="eastAsia"/>
          <w:szCs w:val="21"/>
        </w:rPr>
        <w:t xml:space="preserve">　　为满足全省各级机关(含参照公务员法管理机关、单位)录用公务员(含参照公务员法管理机关、单位工作人员)的需要，根据公务员法和公务员考试录用有关规定，中共湖南省委组织部、湖南省人力资源和社会保障厅、湖南省公务员局决定，组织实施湖南省考试录用担任主任科员以下及其他相当职务层次非领导职务公务员工作。</w:t>
      </w:r>
    </w:p>
    <w:p w:rsidR="00A96DFA" w:rsidRPr="00014483" w:rsidRDefault="00A5620E"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w:t>
      </w:r>
      <w:r w:rsidR="00A96DFA" w:rsidRPr="00014483">
        <w:rPr>
          <w:rFonts w:asciiTheme="minorEastAsia" w:hAnsiTheme="minorEastAsia" w:hint="eastAsia"/>
          <w:szCs w:val="21"/>
        </w:rPr>
        <w:t>公务员招考将严格按照国家规定的既定流程操作：网上（或现场）报名--笔试--面试--政审--体检--公示--拟录用。笔试科目考察《行政职业能力测验》和《申论》，部分职位需考专业知识，面试考察的形式主要是结构化和无领导小组讨论。</w:t>
      </w:r>
    </w:p>
    <w:p w:rsidR="00A96DFA" w:rsidRPr="00014483" w:rsidRDefault="00A96DFA" w:rsidP="00A96DFA">
      <w:pPr>
        <w:spacing w:line="360" w:lineRule="exact"/>
        <w:ind w:firstLineChars="0" w:firstLine="0"/>
        <w:rPr>
          <w:rFonts w:asciiTheme="minorEastAsia" w:hAnsiTheme="minorEastAsia"/>
          <w:b/>
          <w:szCs w:val="21"/>
        </w:rPr>
      </w:pPr>
      <w:r w:rsidRPr="00014483">
        <w:rPr>
          <w:rFonts w:asciiTheme="minorEastAsia" w:hAnsiTheme="minorEastAsia" w:hint="eastAsia"/>
          <w:b/>
          <w:szCs w:val="21"/>
        </w:rPr>
        <w:t xml:space="preserve">　　No.2湖南公务员的报名时间与考试时间</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湖南公务员考试每年只进行一次招录考试。</w:t>
      </w:r>
    </w:p>
    <w:tbl>
      <w:tblPr>
        <w:tblW w:w="4500" w:type="pct"/>
        <w:jc w:val="center"/>
        <w:tblBorders>
          <w:top w:val="outset" w:sz="6" w:space="0" w:color="C0C0C0"/>
          <w:left w:val="outset" w:sz="6" w:space="0" w:color="C0C0C0"/>
          <w:bottom w:val="outset" w:sz="6" w:space="0" w:color="C0C0C0"/>
          <w:right w:val="outset" w:sz="6" w:space="0" w:color="C0C0C0"/>
        </w:tblBorders>
        <w:shd w:val="clear" w:color="auto" w:fill="FFFFFF"/>
        <w:tblCellMar>
          <w:left w:w="0" w:type="dxa"/>
          <w:right w:w="0" w:type="dxa"/>
        </w:tblCellMar>
        <w:tblLook w:val="04A0"/>
      </w:tblPr>
      <w:tblGrid>
        <w:gridCol w:w="911"/>
        <w:gridCol w:w="1755"/>
        <w:gridCol w:w="2412"/>
        <w:gridCol w:w="2412"/>
      </w:tblGrid>
      <w:tr w:rsidR="00A96DFA" w:rsidRPr="00A96DFA" w:rsidTr="00A96DFA">
        <w:trPr>
          <w:trHeight w:val="444"/>
          <w:jc w:val="center"/>
        </w:trPr>
        <w:tc>
          <w:tcPr>
            <w:tcW w:w="0" w:type="auto"/>
            <w:gridSpan w:val="4"/>
            <w:tcBorders>
              <w:top w:val="outset" w:sz="6" w:space="0" w:color="C0C0C0"/>
              <w:left w:val="outset" w:sz="6" w:space="0" w:color="C0C0C0"/>
              <w:bottom w:val="outset" w:sz="6" w:space="0" w:color="C0C0C0"/>
              <w:right w:val="outset" w:sz="6" w:space="0" w:color="C0C0C0"/>
            </w:tcBorders>
            <w:shd w:val="clear" w:color="auto" w:fill="800000"/>
            <w:vAlign w:val="center"/>
            <w:hideMark/>
          </w:tcPr>
          <w:p w:rsidR="00A96DFA" w:rsidRPr="00A96DFA" w:rsidRDefault="00A96DFA" w:rsidP="00A96DFA">
            <w:pPr>
              <w:widowControl/>
              <w:spacing w:line="288" w:lineRule="atLeast"/>
              <w:ind w:firstLineChars="0" w:firstLine="422"/>
              <w:jc w:val="center"/>
              <w:rPr>
                <w:rFonts w:asciiTheme="majorEastAsia" w:eastAsiaTheme="majorEastAsia" w:hAnsiTheme="majorEastAsia" w:cs="Arial"/>
                <w:color w:val="000000"/>
                <w:kern w:val="0"/>
                <w:szCs w:val="21"/>
              </w:rPr>
            </w:pPr>
            <w:r w:rsidRPr="00A96DFA">
              <w:rPr>
                <w:rFonts w:asciiTheme="majorEastAsia" w:eastAsiaTheme="majorEastAsia" w:hAnsiTheme="majorEastAsia" w:cs="Arial"/>
                <w:b/>
                <w:bCs/>
                <w:color w:val="FFFFFF"/>
                <w:kern w:val="0"/>
                <w:szCs w:val="21"/>
              </w:rPr>
              <w:t>近四年湖南公务员考试时间安排一览表</w:t>
            </w:r>
          </w:p>
        </w:tc>
      </w:tr>
      <w:tr w:rsidR="00A96DFA" w:rsidRPr="00A96DFA" w:rsidTr="00A96DF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center"/>
              <w:rPr>
                <w:rFonts w:asciiTheme="majorEastAsia" w:eastAsiaTheme="majorEastAsia" w:hAnsiTheme="majorEastAsia" w:cs="Arial"/>
                <w:color w:val="000000"/>
                <w:kern w:val="0"/>
                <w:szCs w:val="21"/>
              </w:rPr>
            </w:pPr>
            <w:r w:rsidRPr="00A96DFA">
              <w:rPr>
                <w:rFonts w:asciiTheme="majorEastAsia" w:eastAsiaTheme="majorEastAsia" w:hAnsiTheme="majorEastAsia" w:cs="Arial"/>
                <w:b/>
                <w:bCs/>
                <w:color w:val="000000"/>
                <w:kern w:val="0"/>
                <w:szCs w:val="21"/>
              </w:rPr>
              <w:t>年份</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center"/>
              <w:rPr>
                <w:rFonts w:asciiTheme="majorEastAsia" w:eastAsiaTheme="majorEastAsia" w:hAnsiTheme="majorEastAsia" w:cs="Arial"/>
                <w:color w:val="000000"/>
                <w:kern w:val="0"/>
                <w:szCs w:val="21"/>
              </w:rPr>
            </w:pPr>
            <w:r w:rsidRPr="00A96DFA">
              <w:rPr>
                <w:rFonts w:asciiTheme="majorEastAsia" w:eastAsiaTheme="majorEastAsia" w:hAnsiTheme="majorEastAsia" w:cs="Arial"/>
                <w:b/>
                <w:bCs/>
                <w:color w:val="000000"/>
                <w:kern w:val="0"/>
                <w:szCs w:val="21"/>
              </w:rPr>
              <w:t>公告发布时间</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center"/>
              <w:rPr>
                <w:rFonts w:asciiTheme="majorEastAsia" w:eastAsiaTheme="majorEastAsia" w:hAnsiTheme="majorEastAsia" w:cs="Arial"/>
                <w:color w:val="000000"/>
                <w:kern w:val="0"/>
                <w:szCs w:val="21"/>
              </w:rPr>
            </w:pPr>
            <w:r w:rsidRPr="00A96DFA">
              <w:rPr>
                <w:rFonts w:asciiTheme="majorEastAsia" w:eastAsiaTheme="majorEastAsia" w:hAnsiTheme="majorEastAsia" w:cs="Arial"/>
                <w:b/>
                <w:bCs/>
                <w:color w:val="000000"/>
                <w:kern w:val="0"/>
                <w:szCs w:val="21"/>
              </w:rPr>
              <w:t>报名时间</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center"/>
              <w:rPr>
                <w:rFonts w:asciiTheme="majorEastAsia" w:eastAsiaTheme="majorEastAsia" w:hAnsiTheme="majorEastAsia" w:cs="Arial"/>
                <w:color w:val="000000"/>
                <w:kern w:val="0"/>
                <w:szCs w:val="21"/>
              </w:rPr>
            </w:pPr>
            <w:r w:rsidRPr="00A96DFA">
              <w:rPr>
                <w:rFonts w:asciiTheme="majorEastAsia" w:eastAsiaTheme="majorEastAsia" w:hAnsiTheme="majorEastAsia" w:cs="Arial"/>
                <w:b/>
                <w:bCs/>
                <w:color w:val="000000"/>
                <w:kern w:val="0"/>
                <w:szCs w:val="21"/>
              </w:rPr>
              <w:t>笔试时间</w:t>
            </w:r>
          </w:p>
        </w:tc>
      </w:tr>
      <w:tr w:rsidR="00A96DFA" w:rsidRPr="00A96DFA" w:rsidTr="00A96DF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before="100" w:beforeAutospacing="1" w:after="100" w:afterAutospacing="1"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2017年</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before="100" w:beforeAutospacing="1" w:after="100" w:afterAutospacing="1"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2017年3月10日</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before="100" w:beforeAutospacing="1" w:after="100" w:afterAutospacing="1"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2017年3月22日至29日</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before="100" w:beforeAutospacing="1" w:after="100" w:afterAutospacing="1"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2017年4月22日至23日</w:t>
            </w:r>
          </w:p>
        </w:tc>
      </w:tr>
      <w:tr w:rsidR="00A96DFA" w:rsidRPr="00A96DFA" w:rsidTr="00A96DF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2016年</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2016年3月10日</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2016年3月22日至28日</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2016年4月23日至24日</w:t>
            </w:r>
          </w:p>
        </w:tc>
      </w:tr>
      <w:tr w:rsidR="00A96DFA" w:rsidRPr="00A96DFA" w:rsidTr="00A96DFA">
        <w:trPr>
          <w:trHeight w:val="252"/>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2015年</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2015年3月13日</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2015年3月20日至26日</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2015年4月25日</w:t>
            </w:r>
          </w:p>
        </w:tc>
      </w:tr>
      <w:tr w:rsidR="00A96DFA" w:rsidRPr="00A96DFA" w:rsidTr="00A96DF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2014年</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2014年3月6日</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2014年3月7日至14日</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96DFA" w:rsidRPr="00A96DFA" w:rsidRDefault="00A96DFA" w:rsidP="00A96DFA">
            <w:pPr>
              <w:widowControl/>
              <w:spacing w:line="288" w:lineRule="atLeast"/>
              <w:ind w:left="120" w:right="120" w:firstLineChars="0" w:firstLine="0"/>
              <w:jc w:val="left"/>
              <w:rPr>
                <w:rFonts w:asciiTheme="majorEastAsia" w:eastAsiaTheme="majorEastAsia" w:hAnsiTheme="majorEastAsia" w:cs="Arial"/>
                <w:color w:val="000000"/>
                <w:kern w:val="0"/>
                <w:szCs w:val="21"/>
              </w:rPr>
            </w:pPr>
            <w:r w:rsidRPr="00A96DFA">
              <w:rPr>
                <w:rFonts w:asciiTheme="majorEastAsia" w:eastAsiaTheme="majorEastAsia" w:hAnsiTheme="majorEastAsia" w:cs="Arial"/>
                <w:color w:val="000000"/>
                <w:kern w:val="0"/>
                <w:szCs w:val="21"/>
              </w:rPr>
              <w:t>2014年4月12日</w:t>
            </w:r>
          </w:p>
        </w:tc>
      </w:tr>
    </w:tbl>
    <w:p w:rsidR="00A96DFA" w:rsidRPr="00A96DFA" w:rsidRDefault="00A96DFA" w:rsidP="00A96DFA">
      <w:pPr>
        <w:spacing w:line="360" w:lineRule="exact"/>
        <w:ind w:firstLineChars="0" w:firstLine="0"/>
        <w:rPr>
          <w:rFonts w:asciiTheme="majorEastAsia" w:eastAsiaTheme="majorEastAsia" w:hAnsiTheme="majorEastAsia"/>
          <w:szCs w:val="21"/>
        </w:rPr>
      </w:pPr>
    </w:p>
    <w:p w:rsidR="00A96DFA" w:rsidRPr="00014483" w:rsidRDefault="00A96DFA" w:rsidP="00A96DFA">
      <w:pPr>
        <w:spacing w:line="360" w:lineRule="exact"/>
        <w:ind w:firstLineChars="0" w:firstLine="0"/>
        <w:rPr>
          <w:rFonts w:asciiTheme="minorEastAsia" w:hAnsiTheme="minorEastAsia"/>
          <w:szCs w:val="21"/>
        </w:rPr>
      </w:pPr>
      <w:r w:rsidRPr="00A96DFA">
        <w:rPr>
          <w:rFonts w:asciiTheme="majorEastAsia" w:eastAsiaTheme="majorEastAsia" w:hAnsiTheme="majorEastAsia" w:hint="eastAsia"/>
          <w:szCs w:val="21"/>
        </w:rPr>
        <w:t xml:space="preserve">　</w:t>
      </w:r>
      <w:r w:rsidRPr="00014483">
        <w:rPr>
          <w:rFonts w:asciiTheme="minorEastAsia" w:hAnsiTheme="minorEastAsia" w:hint="eastAsia"/>
          <w:szCs w:val="21"/>
        </w:rPr>
        <w:t xml:space="preserve">　由上表可知：湖南公务员考试报名时间一般在每年的3月，笔试一般是在每年的4</w:t>
      </w:r>
      <w:r w:rsidR="004663C0">
        <w:rPr>
          <w:rFonts w:asciiTheme="minorEastAsia" w:hAnsiTheme="minorEastAsia" w:hint="eastAsia"/>
          <w:szCs w:val="21"/>
        </w:rPr>
        <w:t>月。由上表可以预计</w:t>
      </w:r>
      <w:r w:rsidRPr="00014483">
        <w:rPr>
          <w:rFonts w:asciiTheme="minorEastAsia" w:hAnsiTheme="minorEastAsia" w:hint="eastAsia"/>
          <w:szCs w:val="21"/>
        </w:rPr>
        <w:t>2018年湖南公务员考试在3月下旬报名，4</w:t>
      </w:r>
      <w:r w:rsidR="004663C0">
        <w:rPr>
          <w:rFonts w:asciiTheme="minorEastAsia" w:hAnsiTheme="minorEastAsia" w:hint="eastAsia"/>
          <w:szCs w:val="21"/>
        </w:rPr>
        <w:t>月笔试，具体时间暂未发布。</w:t>
      </w:r>
      <w:r w:rsidRPr="00014483">
        <w:rPr>
          <w:rFonts w:asciiTheme="minorEastAsia" w:hAnsiTheme="minorEastAsia" w:hint="eastAsia"/>
          <w:szCs w:val="21"/>
        </w:rPr>
        <w:t>考生可按照此表做好复习计划。</w:t>
      </w:r>
    </w:p>
    <w:p w:rsidR="00A96DFA" w:rsidRPr="00014483" w:rsidRDefault="00A96DFA" w:rsidP="00A96DFA">
      <w:pPr>
        <w:spacing w:line="360" w:lineRule="exact"/>
        <w:ind w:firstLineChars="0" w:firstLine="0"/>
        <w:rPr>
          <w:rFonts w:asciiTheme="minorEastAsia" w:hAnsiTheme="minorEastAsia"/>
          <w:b/>
          <w:szCs w:val="21"/>
        </w:rPr>
      </w:pPr>
      <w:r w:rsidRPr="00014483">
        <w:rPr>
          <w:rFonts w:asciiTheme="minorEastAsia" w:hAnsiTheme="minorEastAsia" w:hint="eastAsia"/>
          <w:b/>
          <w:szCs w:val="21"/>
        </w:rPr>
        <w:t xml:space="preserve">　　No.3湖南公务员报考条件</w:t>
      </w:r>
      <w:r w:rsidR="00A5620E">
        <w:rPr>
          <w:rFonts w:asciiTheme="minorEastAsia" w:hAnsiTheme="minorEastAsia" w:hint="eastAsia"/>
          <w:b/>
          <w:szCs w:val="21"/>
        </w:rPr>
        <w:t>(来源：</w:t>
      </w:r>
      <w:r w:rsidR="00A5620E" w:rsidRPr="00A5620E">
        <w:rPr>
          <w:rFonts w:asciiTheme="minorEastAsia" w:hAnsiTheme="minorEastAsia" w:hint="eastAsia"/>
          <w:b/>
          <w:color w:val="548DD4" w:themeColor="text2" w:themeTint="99"/>
          <w:szCs w:val="21"/>
        </w:rPr>
        <w:t>2017年湖南公务员考试公告</w:t>
      </w:r>
      <w:r w:rsidR="00A5620E">
        <w:rPr>
          <w:rFonts w:asciiTheme="minorEastAsia" w:hAnsiTheme="minorEastAsia" w:hint="eastAsia"/>
          <w:b/>
          <w:szCs w:val="21"/>
        </w:rPr>
        <w:t>，具体以最新公告为准)</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1.具有中华人民共和国国籍。</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2.拥护中华人民共和国宪法。</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lastRenderedPageBreak/>
        <w:t xml:space="preserve">　　3.年龄在18周岁以上、35周岁以下(1981年3月22日至1999年3月22日期间出生)。</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全日制普通高校硕士以上学位2017届毕业研究生(非在职)以及定向招录村(社区)党组织书记、村委会(社区)主任的职位，年龄可放宽至40周岁(1976年3月22日以后出生)。</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人民警察(含法院、检察院系统司法警察，下同)职位，年龄在30周岁以下(1986年3月22日以后出生);特警职位，年龄在25周岁以下(1991年3月22日以后出生);全日制普通高校硕士以上学位2017届毕业研究生(非在职)以及医学类人民警察职位，年龄在35周岁以下。</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4.具有良好的品行。</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5.具有正常履行职责的身体条件。</w:t>
      </w:r>
    </w:p>
    <w:p w:rsidR="00A96DFA" w:rsidRPr="00A5620E"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6.具备符合招考职位要求的文化程度和工作能力。</w:t>
      </w:r>
      <w:r w:rsidRPr="00014483">
        <w:rPr>
          <w:rFonts w:asciiTheme="minorEastAsia" w:hAnsiTheme="minorEastAsia" w:hint="eastAsia"/>
          <w:color w:val="548DD4" w:themeColor="text2" w:themeTint="99"/>
          <w:szCs w:val="21"/>
        </w:rPr>
        <w:t xml:space="preserve"> </w:t>
      </w:r>
    </w:p>
    <w:p w:rsidR="00A96DFA" w:rsidRPr="00014483" w:rsidRDefault="00A96DFA" w:rsidP="00A96DFA">
      <w:pPr>
        <w:spacing w:line="360" w:lineRule="exact"/>
        <w:ind w:firstLineChars="0" w:firstLine="0"/>
        <w:rPr>
          <w:rFonts w:asciiTheme="minorEastAsia" w:hAnsiTheme="minorEastAsia"/>
          <w:b/>
          <w:szCs w:val="21"/>
        </w:rPr>
      </w:pPr>
      <w:r w:rsidRPr="00014483">
        <w:rPr>
          <w:rFonts w:asciiTheme="minorEastAsia" w:hAnsiTheme="minorEastAsia" w:hint="eastAsia"/>
          <w:b/>
          <w:szCs w:val="21"/>
        </w:rPr>
        <w:t xml:space="preserve">　　No.4湖南公务员考试考试科目</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考试包括公共科目考试、专业科目考试、面试。</w:t>
      </w:r>
    </w:p>
    <w:p w:rsidR="00A96DFA" w:rsidRPr="00014483" w:rsidRDefault="00A96DFA" w:rsidP="00A96DFA">
      <w:pPr>
        <w:spacing w:line="360" w:lineRule="exact"/>
        <w:ind w:firstLineChars="0" w:firstLine="0"/>
        <w:rPr>
          <w:rFonts w:asciiTheme="minorEastAsia" w:hAnsiTheme="minorEastAsia"/>
          <w:color w:val="548DD4" w:themeColor="text2" w:themeTint="99"/>
          <w:szCs w:val="21"/>
        </w:rPr>
      </w:pPr>
      <w:r w:rsidRPr="00014483">
        <w:rPr>
          <w:rFonts w:asciiTheme="minorEastAsia" w:hAnsiTheme="minorEastAsia" w:hint="eastAsia"/>
          <w:szCs w:val="21"/>
        </w:rPr>
        <w:t xml:space="preserve">　　1、公共科目考试为行政职业能力测验和申论两科，全部采取闭卷考试方式。行政职业能力测验考试为客观性试题，考试时限120分钟，满分100分。申论考试为主观性试题，考试时限150分钟，满分100分。公共科目考试复习考生可参考《2018年湖南公务员考试一本通》复习，预定地址：</w:t>
      </w:r>
      <w:r w:rsidRPr="00014483">
        <w:rPr>
          <w:rFonts w:asciiTheme="minorEastAsia" w:hAnsiTheme="minorEastAsia" w:hint="eastAsia"/>
          <w:color w:val="548DD4" w:themeColor="text2" w:themeTint="99"/>
          <w:szCs w:val="21"/>
        </w:rPr>
        <w:t>&lt;http://www.edu-book.com/tag/22&gt;。</w:t>
      </w:r>
    </w:p>
    <w:p w:rsidR="00A96DFA" w:rsidRPr="00014483" w:rsidRDefault="00A96DFA" w:rsidP="00A96DFA">
      <w:pPr>
        <w:spacing w:line="360" w:lineRule="exact"/>
        <w:ind w:firstLineChars="0" w:firstLine="0"/>
        <w:rPr>
          <w:rFonts w:asciiTheme="minorEastAsia" w:hAnsiTheme="minorEastAsia"/>
          <w:color w:val="548DD4" w:themeColor="text2" w:themeTint="99"/>
          <w:szCs w:val="21"/>
        </w:rPr>
      </w:pPr>
      <w:r w:rsidRPr="00014483">
        <w:rPr>
          <w:rFonts w:asciiTheme="minorEastAsia" w:hAnsiTheme="minorEastAsia" w:hint="eastAsia"/>
          <w:szCs w:val="21"/>
        </w:rPr>
        <w:t xml:space="preserve">　　</w:t>
      </w:r>
      <w:r w:rsidRPr="00014483">
        <w:rPr>
          <w:rFonts w:asciiTheme="minorEastAsia" w:hAnsiTheme="minorEastAsia" w:hint="eastAsia"/>
          <w:color w:val="548DD4" w:themeColor="text2" w:themeTint="99"/>
          <w:szCs w:val="21"/>
        </w:rPr>
        <w:t>推荐阅读：2017年湖南公务员考试大纲</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2、专业科目考试根据招录机关的申报和招考职位的需要经省公务员主管部门批准后设置，并在公布招考计划时统一公告。专业科目考试按有关规定统一命题、制卷与评卷。</w:t>
      </w:r>
    </w:p>
    <w:p w:rsidR="00A96DFA"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3、面试主要测试报考者在笔试中不能反映出来的基本素质和发展潜能，一般不涉及专业性很强的内容，其测评内容和测评方法由省公务员主管部门规定。</w:t>
      </w:r>
    </w:p>
    <w:p w:rsidR="00B85CD9" w:rsidRPr="00014483" w:rsidRDefault="00A96DFA" w:rsidP="00A96DFA">
      <w:pPr>
        <w:spacing w:line="360" w:lineRule="exact"/>
        <w:ind w:firstLineChars="0" w:firstLine="0"/>
        <w:rPr>
          <w:rFonts w:asciiTheme="minorEastAsia" w:hAnsiTheme="minorEastAsia"/>
          <w:szCs w:val="21"/>
        </w:rPr>
      </w:pPr>
      <w:r w:rsidRPr="00014483">
        <w:rPr>
          <w:rFonts w:asciiTheme="minorEastAsia" w:hAnsiTheme="minorEastAsia" w:hint="eastAsia"/>
          <w:szCs w:val="21"/>
        </w:rPr>
        <w:t xml:space="preserve">　　通过以上介绍，希望考生对湖南公务员考试有一个基本的了解，需要了解更多关于考试的相关政策与信息，建议考生可以关注湖南公务员考试网。距离2018年湖南公务员考试还有半年左右的时间，复习时间还算充裕，建议考生在了解相关政策的同时也要及早做好复习规划，备考宜早不宜迟。预祝广大考生考试顺利！</w:t>
      </w:r>
    </w:p>
    <w:p w:rsidR="00A96DFA" w:rsidRPr="00014483" w:rsidRDefault="00A96DFA" w:rsidP="00A96DFA">
      <w:pPr>
        <w:spacing w:line="360" w:lineRule="exact"/>
        <w:ind w:firstLineChars="0" w:firstLine="0"/>
        <w:rPr>
          <w:rFonts w:asciiTheme="minorEastAsia" w:hAnsiTheme="minorEastAsia"/>
          <w:szCs w:val="21"/>
        </w:rPr>
      </w:pPr>
    </w:p>
    <w:p w:rsidR="00A96DFA" w:rsidRPr="00014483" w:rsidRDefault="00A96DFA" w:rsidP="00A96DFA">
      <w:pPr>
        <w:spacing w:line="360" w:lineRule="exact"/>
        <w:ind w:firstLineChars="0" w:firstLine="0"/>
        <w:rPr>
          <w:rFonts w:asciiTheme="minorEastAsia" w:hAnsiTheme="minorEastAsia"/>
          <w:szCs w:val="21"/>
        </w:rPr>
      </w:pPr>
    </w:p>
    <w:sectPr w:rsidR="00A96DFA" w:rsidRPr="00014483" w:rsidSect="00B85CD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913" w:rsidRDefault="007A2913" w:rsidP="00014483">
      <w:pPr>
        <w:ind w:firstLine="420"/>
      </w:pPr>
      <w:r>
        <w:separator/>
      </w:r>
    </w:p>
  </w:endnote>
  <w:endnote w:type="continuationSeparator" w:id="1">
    <w:p w:rsidR="007A2913" w:rsidRDefault="007A2913" w:rsidP="0001448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83" w:rsidRDefault="00014483" w:rsidP="0001448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83" w:rsidRDefault="00014483" w:rsidP="0001448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83" w:rsidRDefault="00014483" w:rsidP="0001448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913" w:rsidRDefault="007A2913" w:rsidP="00014483">
      <w:pPr>
        <w:ind w:firstLine="420"/>
      </w:pPr>
      <w:r>
        <w:separator/>
      </w:r>
    </w:p>
  </w:footnote>
  <w:footnote w:type="continuationSeparator" w:id="1">
    <w:p w:rsidR="007A2913" w:rsidRDefault="007A2913" w:rsidP="0001448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83" w:rsidRDefault="00014483" w:rsidP="00014483">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83" w:rsidRDefault="00014483" w:rsidP="00014483">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83" w:rsidRDefault="00014483" w:rsidP="00014483">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DFA"/>
    <w:rsid w:val="00014483"/>
    <w:rsid w:val="000F1316"/>
    <w:rsid w:val="00177905"/>
    <w:rsid w:val="00197B80"/>
    <w:rsid w:val="003366BC"/>
    <w:rsid w:val="00443406"/>
    <w:rsid w:val="004663C0"/>
    <w:rsid w:val="004F447E"/>
    <w:rsid w:val="005453C5"/>
    <w:rsid w:val="006B51DF"/>
    <w:rsid w:val="00774736"/>
    <w:rsid w:val="007A2913"/>
    <w:rsid w:val="009C05E6"/>
    <w:rsid w:val="00A401CD"/>
    <w:rsid w:val="00A5620E"/>
    <w:rsid w:val="00A96DFA"/>
    <w:rsid w:val="00AB73FD"/>
    <w:rsid w:val="00B85CD9"/>
    <w:rsid w:val="00BB3DA2"/>
    <w:rsid w:val="00D16DCD"/>
    <w:rsid w:val="00F00579"/>
    <w:rsid w:val="00F720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DFA"/>
    <w:pPr>
      <w:ind w:firstLine="420"/>
    </w:pPr>
  </w:style>
  <w:style w:type="paragraph" w:styleId="a4">
    <w:name w:val="Normal (Web)"/>
    <w:basedOn w:val="a"/>
    <w:uiPriority w:val="99"/>
    <w:unhideWhenUsed/>
    <w:rsid w:val="00A96DFA"/>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5">
    <w:name w:val="header"/>
    <w:basedOn w:val="a"/>
    <w:link w:val="Char"/>
    <w:uiPriority w:val="99"/>
    <w:semiHidden/>
    <w:unhideWhenUsed/>
    <w:rsid w:val="00014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14483"/>
    <w:rPr>
      <w:sz w:val="18"/>
      <w:szCs w:val="18"/>
    </w:rPr>
  </w:style>
  <w:style w:type="paragraph" w:styleId="a6">
    <w:name w:val="footer"/>
    <w:basedOn w:val="a"/>
    <w:link w:val="Char0"/>
    <w:uiPriority w:val="99"/>
    <w:semiHidden/>
    <w:unhideWhenUsed/>
    <w:rsid w:val="0001448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14483"/>
    <w:rPr>
      <w:sz w:val="18"/>
      <w:szCs w:val="18"/>
    </w:rPr>
  </w:style>
  <w:style w:type="paragraph" w:styleId="a7">
    <w:name w:val="Balloon Text"/>
    <w:basedOn w:val="a"/>
    <w:link w:val="Char1"/>
    <w:uiPriority w:val="99"/>
    <w:semiHidden/>
    <w:unhideWhenUsed/>
    <w:rsid w:val="004F447E"/>
    <w:rPr>
      <w:sz w:val="18"/>
      <w:szCs w:val="18"/>
    </w:rPr>
  </w:style>
  <w:style w:type="character" w:customStyle="1" w:styleId="Char1">
    <w:name w:val="批注框文本 Char"/>
    <w:basedOn w:val="a0"/>
    <w:link w:val="a7"/>
    <w:uiPriority w:val="99"/>
    <w:semiHidden/>
    <w:rsid w:val="004F447E"/>
    <w:rPr>
      <w:sz w:val="18"/>
      <w:szCs w:val="18"/>
    </w:rPr>
  </w:style>
</w:styles>
</file>

<file path=word/webSettings.xml><?xml version="1.0" encoding="utf-8"?>
<w:webSettings xmlns:r="http://schemas.openxmlformats.org/officeDocument/2006/relationships" xmlns:w="http://schemas.openxmlformats.org/wordprocessingml/2006/main">
  <w:divs>
    <w:div w:id="12030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257</Words>
  <Characters>1470</Characters>
  <Application>Microsoft Office Word</Application>
  <DocSecurity>0</DocSecurity>
  <Lines>12</Lines>
  <Paragraphs>3</Paragraphs>
  <ScaleCrop>false</ScaleCrop>
  <Company>china</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2017-08-31T07:38:00Z</dcterms:created>
  <dcterms:modified xsi:type="dcterms:W3CDTF">2017-08-31T08:53:00Z</dcterms:modified>
</cp:coreProperties>
</file>