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  <w:rPr>
          <w:b/>
          <w:bCs/>
        </w:rPr>
      </w:pPr>
      <w:r>
        <w:rPr>
          <w:b/>
          <w:bCs/>
          <w:sz w:val="18"/>
          <w:szCs w:val="18"/>
        </w:rPr>
        <w:t>关于印发公安机关录用人民警察体能测评项目和标准(暂行)的通知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人社部发【2011】48号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各省、自治区、直辖市人力资源和社会保障厅(局)、公务员局、公安厅(局)，新疆生产建设兵团人事局、公安局：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2001年7月，原人事部、公安部印发的《公安机关录用人民警察体能测评项目和标准》(人发【2001】74号)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(暂行)》，现印发给你们，请遵照执行。执行过程中，凡其中一项不达标的，视为体能测评不合格。2001年原人事部、公安部下发</w:t>
      </w:r>
      <w:bookmarkStart w:id="0" w:name="_GoBack"/>
      <w:bookmarkEnd w:id="0"/>
      <w:r>
        <w:rPr>
          <w:sz w:val="18"/>
          <w:szCs w:val="18"/>
        </w:rPr>
        <w:t>的《公安机关录用人民警察体能测评项目和标准》同时废止。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18"/>
          <w:szCs w:val="18"/>
        </w:rPr>
        <w:t>　　人力资源和社会保障部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18"/>
          <w:szCs w:val="18"/>
        </w:rPr>
        <w:t>　　公安部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18"/>
          <w:szCs w:val="18"/>
        </w:rPr>
        <w:t>　　国家公务员局</w:t>
      </w:r>
    </w:p>
    <w:p>
      <w:pPr>
        <w:pStyle w:val="2"/>
        <w:keepNext w:val="0"/>
        <w:keepLines w:val="0"/>
        <w:widowControl/>
        <w:suppressLineNumbers w:val="0"/>
        <w:jc w:val="right"/>
      </w:pPr>
      <w:r>
        <w:rPr>
          <w:sz w:val="18"/>
          <w:szCs w:val="18"/>
        </w:rPr>
        <w:t>　　二〇一一年四月二十一日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1369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zhangxiuyun</dc:creator>
  <cp:lastModifiedBy>zhangxiuyun</cp:lastModifiedBy>
  <dcterms:modified xsi:type="dcterms:W3CDTF">2017-07-17T07:41:30Z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