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56"/>
          <w:szCs w:val="56"/>
        </w:rPr>
      </w:pPr>
      <w:r>
        <w:rPr>
          <w:sz w:val="40"/>
          <w:szCs w:val="40"/>
        </w:rPr>
        <w:t>厦门工学院2016年诚聘专任教师引进人才待遇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 w:firstLine="480" w:firstLineChars="200"/>
        <w:jc w:val="left"/>
        <w:rPr>
          <w:sz w:val="24"/>
          <w:szCs w:val="32"/>
        </w:rPr>
      </w:pPr>
      <w:r>
        <w:rPr>
          <w:rFonts w:ascii="仿宋_GB2312" w:hAnsi="仿宋_GB2312" w:eastAsia="仿宋_GB2312" w:cs="仿宋_GB2312"/>
          <w:b w:val="0"/>
          <w:color w:val="000000"/>
          <w:spacing w:val="15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b w:val="0"/>
          <w:color w:val="000000"/>
          <w:spacing w:val="15"/>
          <w:kern w:val="0"/>
          <w:sz w:val="32"/>
          <w:szCs w:val="32"/>
          <w:u w:val="none"/>
          <w:lang w:val="en-US" w:eastAsia="zh-CN" w:bidi="ar"/>
        </w:rPr>
        <w:t>、符合我校高层次人才引进条件的，经学校认定后，可另行享受以下待遇：</w:t>
      </w:r>
    </w:p>
    <w:tbl>
      <w:tblPr>
        <w:tblW w:w="84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958"/>
        <w:gridCol w:w="1080"/>
        <w:gridCol w:w="1365"/>
        <w:gridCol w:w="1830"/>
        <w:gridCol w:w="18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人才层次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科研启动费与</w:t>
            </w: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学科建设专项经费（单位：万元）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安居费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（单位：万元）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校内公寓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（按建安成本购买或租赁廉价房）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理工科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文科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第一层次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面议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子女可按内部优惠价就读厦门工学院附属中小学、幼儿园。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第二层次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50-80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精装三室一厅（约 146 平方）</w:t>
            </w: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第三层次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30-50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10-15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精装三室一厅（约 131 平方）</w:t>
            </w: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第四层次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精装两室一厅（约 88 平方）</w:t>
            </w: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第五层次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uto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精装一室一厅（约 46 平方）</w:t>
            </w: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A4FF2"/>
    <w:rsid w:val="0C1A4F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2016-12-05T06:50:00Z</dcterms:created>
  <dc:creator>guoqiang</dc:creator>
  <cp:lastModifiedBy>guoqiang</cp:lastModifiedBy>
  <dcterms:modified xsi:type="dcterms:W3CDTF">2016-12-05T06:51:14Z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