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72"/>
          <w:szCs w:val="72"/>
        </w:rPr>
      </w:pPr>
      <w:r>
        <w:rPr>
          <w:sz w:val="44"/>
          <w:szCs w:val="44"/>
        </w:rPr>
        <w:t>厦门工学院2016年诚聘专任教师招聘岗位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80" w:firstLineChars="200"/>
        <w:jc w:val="left"/>
      </w:pPr>
      <w:r>
        <w:rPr>
          <w:rFonts w:ascii="仿宋_GB2312" w:hAnsi="仿宋_GB2312" w:eastAsia="仿宋_GB2312" w:cs="仿宋_GB2312"/>
          <w:b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(</w:t>
      </w:r>
      <w:r>
        <w:rPr>
          <w:rFonts w:hint="default" w:ascii="仿宋_GB2312" w:hAnsi="仿宋_GB2312" w:eastAsia="仿宋_GB2312" w:cs="仿宋_GB2312"/>
          <w:b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一）二级学院教学管理岗（</w:t>
      </w:r>
      <w:r>
        <w:rPr>
          <w:rFonts w:hint="default" w:ascii="仿宋_GB2312" w:hAnsi="仿宋_GB2312" w:eastAsia="仿宋_GB2312" w:cs="仿宋_GB2312"/>
          <w:b w:val="0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具有高级职称者年龄可放宽至62周岁)</w:t>
      </w:r>
    </w:p>
    <w:tbl>
      <w:tblPr>
        <w:tblW w:w="8388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56"/>
        <w:gridCol w:w="1251"/>
        <w:gridCol w:w="1440"/>
        <w:gridCol w:w="34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学历/职称要求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院长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博士或教授以上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经济类、管理类相关专业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1、具有高校教学管理、相关专业教学、科研经验；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2、具有高校院系相关岗位负责人工作经历。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电子信息与电气工程学院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副院长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博士或副教授以上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电子信息、电气、计算机工程等相关专业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1、具有高校教学管理、相关专业教学、科研经验；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2、具有高校院系相关岗位负责人工作经历。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建筑与土木工程学院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院长助理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博士或副高以上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建筑与土木工程等相关专业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1、具有高校教学管理、相关专业教学、科研经验；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2、具有高校院系相关岗位负责人工作经历者优先。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仿宋_GB2312" w:hAnsi="仿宋_GB2312" w:eastAsia="仿宋_GB2312" w:cs="仿宋_GB2312"/>
          <w:b w:val="0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</w:pPr>
      <w:r>
        <w:rPr>
          <w:rStyle w:val="4"/>
          <w:rFonts w:hint="default" w:ascii="仿宋_GB2312" w:hAnsi="仿宋_GB2312" w:eastAsia="仿宋_GB2312" w:cs="仿宋_GB2312"/>
          <w:color w:val="000000"/>
          <w:spacing w:val="15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（二）学科带头人（</w:t>
      </w:r>
      <w:r>
        <w:rPr>
          <w:rFonts w:hint="default" w:ascii="仿宋_GB2312" w:hAnsi="仿宋_GB2312" w:eastAsia="仿宋_GB2312" w:cs="仿宋_GB2312"/>
          <w:b w:val="0"/>
          <w:color w:val="000000"/>
          <w:spacing w:val="15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具有高级职称者年龄可放宽至62周岁)</w:t>
      </w:r>
    </w:p>
    <w:tbl>
      <w:tblPr>
        <w:tblW w:w="8402" w:type="dxa"/>
        <w:tblInd w:w="-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2249"/>
        <w:gridCol w:w="1351"/>
        <w:gridCol w:w="1980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学历/职称要求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投资金融类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国际经济与贸易相关专业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计算机基础、软件工程专业学科带头人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计算机科学与技术或软件工程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1、具有高校相关岗位工作经验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2、有项目开发经验优先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信息管理与信息系统或相关专业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网络工程或物联网工程相关专业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职业指导创业教育学科带头人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仿宋_GB2312" w:eastAsia="宋体" w:cs="宋体"/>
                <w:b w:val="0"/>
                <w:kern w:val="0"/>
                <w:sz w:val="24"/>
                <w:szCs w:val="24"/>
                <w:u w:val="none"/>
                <w:lang w:val="en-US" w:eastAsia="zh-CN" w:bidi="ar"/>
              </w:rPr>
              <w:t>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技术经济与管理、创业学专业（方向）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具教学经验和技术经济管理经验或具有企业和公益创业经验优先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公共传播系学科带头人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传播学或广告学专业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机械类相关专业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工程造价专业学科带头人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体育系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体育体育学科带头人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博士或副高以上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体育类相关专业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具有高校相关岗位工作经验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left"/>
      </w:pPr>
      <w:r>
        <w:rPr>
          <w:rFonts w:hint="default" w:ascii="仿宋_GB2312" w:hAnsi="仿宋_GB2312" w:eastAsia="仿宋_GB2312" w:cs="仿宋_GB2312"/>
          <w:b w:val="0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left"/>
      </w:pPr>
      <w:r>
        <w:rPr>
          <w:rFonts w:hint="default" w:ascii="仿宋_GB2312" w:hAnsi="仿宋_GB2312" w:eastAsia="仿宋_GB2312" w:cs="仿宋_GB2312"/>
          <w:b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（三）专任教师（</w:t>
      </w:r>
      <w:r>
        <w:rPr>
          <w:rFonts w:hint="default" w:ascii="仿宋_GB2312" w:hAnsi="仿宋_GB2312" w:eastAsia="仿宋_GB2312" w:cs="仿宋_GB2312"/>
          <w:b w:val="0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具有高级职称者年龄可放宽至62周岁)</w:t>
      </w:r>
    </w:p>
    <w:tbl>
      <w:tblPr>
        <w:tblW w:w="8455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042"/>
        <w:gridCol w:w="1500"/>
        <w:gridCol w:w="1453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学历/职称要求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大学英语教师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1、本科和研究生阶段均为英语相关专业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传播学教师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传播学或广告学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钢琴教师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钢琴专业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钢琴伴奏教师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钢琴专业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声乐专业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心理咨询中心教师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心理学类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男性优先，中共党员，国家二级或三级心理咨询师，能住校至少两年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职业指导教研室创新创业基础教师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心理学、经济管理、人力资源管理、创业学等相关专业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1、有职业指导相关培训与从教经历；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2、具有创业经历、职场经验优先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机械与材料工程学院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具有大学物理及实验教学工作经验者优先。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建筑与土木工程学院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工程造价、结构工程、工程管理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具备高级职称或工程造价工程师证优先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建筑学教师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建筑学专业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本科为建筑学，具备高级职称或注册建筑师优先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网络营销教师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双师型教师优先考虑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双师型教师优先考虑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会计电算化教师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双师型教师优先考虑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投资学教师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投资、金融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有双语教学及实践教学经验者优先考虑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电子信息与电气工程学院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控制科学与工程教师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计算机科学与技术或软件工程教师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计算机科学与技术或软件工程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信息管理与信息系统教师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信息管理与信息系统或相关专业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物联网工程教师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网路工程或物联网工程相关专业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电子科学与技术教师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信息与通信工程教师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博士或中级以上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具有高校教学经验者优先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06875"/>
    <w:rsid w:val="20A068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2016-12-05T06:49:00Z</dcterms:created>
  <dc:creator>guoqiang</dc:creator>
  <cp:lastModifiedBy>guoqiang</cp:lastModifiedBy>
  <dcterms:modified xsi:type="dcterms:W3CDTF">2016-12-05T06:50:19Z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