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886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708"/>
        <w:gridCol w:w="1708"/>
        <w:gridCol w:w="1806"/>
        <w:gridCol w:w="44"/>
        <w:gridCol w:w="1655"/>
        <w:gridCol w:w="750"/>
        <w:gridCol w:w="466"/>
        <w:gridCol w:w="3740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笔试科目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参考书名称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出版社名称、出版时间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编者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5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中国古典文献学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古代汉语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《古代汉语》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中华书局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67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中国古代文学与文学文献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《中国古代文学史》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《中国古代文学作品选》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上海古籍出版社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袁行霈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朱东润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43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中国古代文学作品解读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《中国古代文学作品选》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上海古籍出版社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朱东润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81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中国古代文化概论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中国文学史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中国文化概论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《中国古代文学史》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张岱年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袁行霈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47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藏文文法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《扎得文法》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扎得仁钦端智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80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藏族文学史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《藏族文学史》（汉文）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《藏族文学史》（藏文）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四川民族出版社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马学良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扎布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409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古代汉语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《古代汉语》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中华书局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王力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54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现代汉语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《现代汉语》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2001年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黄伯荣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41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文艺学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中国古代文学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中国现当代文学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文学理论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《文学理论教程》修订二版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高等教育出版社2004年4月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童庆炳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2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中国古代文学史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《中国古代文学史》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767" w:type="dxa"/>
            <w:gridSpan w:val="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袁行霈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59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《中国现代文学1917-2000（上下）》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朱栋霖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123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《世界文学简史》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281" w:leftChars="134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北大出版社，2007年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李明滨主编，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63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FF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历史学专业基础综合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《中国历史文献学》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2010年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黄爱平主编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66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《简明中国古代史》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张传玺主编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72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《世界史纲》（上、下）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上海人民出版社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2003年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马世力主编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历史学专业基础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全国统一命题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0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课程与教学论（语文课程与教学论）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语言文学基础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考试内容范围：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语言基础（含现代汉语、古代汉语）；文学基础（含中国古代文学、中国现当代文学、外国文学）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参考书目：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汉语言文学专业相关课程的基础教材。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王道俊、王汉澜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语文教育学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《语文教育学》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刘永康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3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《义务教育语文课程标准》（2011版）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《高中语文课程标准》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中华人民共和国教育部制定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54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教育硕士学科教学（语文）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910语文教育学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《语文教育学》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刘永康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108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《义务教育语文课程标准》（2011版）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《高中语文课程标准》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中华人民共和国教育部制定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99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语言文学基础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考试内容范围：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语言基础（含现代汉语、古代汉语）；文学基础（含中国古代文学、中国现当代文学、外国文学）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参考书目：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汉语言文学专业相关课程的基础教材。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96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民俗学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民俗学（含民间文艺学）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《民俗学概论》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《民俗学原理》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《民间文学概论》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上海文艺出版社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辽宁教育出版社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上海文艺出版社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钟敬文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乌丙安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钟敬文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8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中国文化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《中国文化概论》（修订本）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《文化人类学教程》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张岱年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田兆元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6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《民族社会学概论》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郑杭生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9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中国文化史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明见文学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《中国文化史》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《民间文学引论》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冯天瑜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万建中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76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中国哲学史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《中国哲学史教程》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华东师范大学出版社，2001年版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丁祯彦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7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《辩证唯物主义与历史唯物主义》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中国人民大学出版社，2004年版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11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3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《马克思主义基本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原理概论》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2013年版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1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中国传统文化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《中国文化概论》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北京师范大学出版社，2004年处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bookmarkStart w:id="0" w:name="Author"/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"http://searchb.dangdang.com/?key=&amp;key2=%D5%C5%E1%B7%C4%EA&amp;medium=01&amp;category_path=01.00.00.00.00.00" </w:instrTex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none" w:color="auto" w:sz="0" w:space="0"/>
              </w:rPr>
              <w:t>张岱年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"http://searchb.dangdang.com/?key=&amp;key2=%B7%BD%BF%CB%C1%A2&amp;medium=01&amp;category_path=01.00.00.00.00.00" </w:instrTex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1"/>
                <w:szCs w:val="21"/>
                <w:u w:val="none"/>
                <w:bdr w:val="none" w:color="auto" w:sz="0" w:space="0"/>
              </w:rPr>
              <w:t>方克立</w:t>
            </w:r>
            <w:bookmarkEnd w:id="0"/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主编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  <w:trHeight w:val="89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西方哲学史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《西方哲学简史》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北京大学出版社，2001年版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赵敦华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同等学力人员加试科目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80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24" w:leftChars="-171" w:right="0" w:hanging="235" w:hangingChars="112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基本原理（马克思主义学院）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马克思主义发展史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《马克思主义发展史》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高等教育出版社、人民出版社</w:t>
            </w: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（2013</w:t>
            </w: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年版</w:t>
            </w: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70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《马克思主义基本原理概论》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 xml:space="preserve"> 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（2013年版）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’Times New Roman’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1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《辩证唯物主义与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历史唯物主义》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中国人民大学出版社（第五版，2004年版）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李秀林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毛泽东思想与中国特色社会主义理论体系概论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毛泽东思想与中国特色社会主义理论体系概论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高等教育出版社，2015年版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马列经典原著选读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马克思主义原著选读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高等教育出版社，1999年版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许庆朴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同等学力人员加试科目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5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24" w:leftChars="-171" w:right="0" w:hanging="235" w:hangingChars="112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基本原理（法学与社会学学院）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专业基础课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法理学（第三版）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高等教育出版社2007年版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张文显主编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0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宪法学（第四版）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北京大学出版社2010年版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焦洪昌主编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7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民事诉讼法学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法律出版社2009年版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谭兵等主编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法理学（第四版）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高等教育出版社、北京大学出版社2011年版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张文显主编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7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宪法学（第四版）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北京大学出版社2010年版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焦洪昌主编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民商法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民事诉讼法学（第二版）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法律出版社2013年版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谭兵等主编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民法（第四版）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北京大学出版社、高等教育出版社2010年版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魏振瀛主编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商法学（第三版）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北京大学出版社2011年版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王作全主编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思想政治教育学原理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思想政治教育学原理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高等教育出版社</w:t>
            </w:r>
            <w:r>
              <w:rPr>
                <w:rFonts w:ascii="’Calibri’" w:hAnsi="’Calibri’" w:eastAsia="’Calibri’" w:cs="Calibr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年版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陈万柏、张耀灿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87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《辩证唯物主义与历史唯物主义》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中国人民大学出版社，2004年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李秀林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5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马克思主义基本原理概论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高等教育出版社</w:t>
            </w:r>
            <w:r>
              <w:rPr>
                <w:rFonts w:hint="default" w:ascii="’Calibri’" w:hAnsi="’Calibri’" w:eastAsia="’Calibri’" w:cs="Calibri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34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毛泽东思想和中国特色社会主义理论体系概论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毛泽东思想和中国特色社会主义理论体系概论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高等教育出版社20015年版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’Times New Roman’" w:eastAsia="宋体" w:cs="宋体"/>
                <w:color w:val="000000"/>
                <w:kern w:val="0"/>
                <w:szCs w:val="21"/>
                <w:bdr w:val="none" w:color="auto" w:sz="0" w:space="0"/>
                <w:lang w:val="zh-CN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本书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’Times New Roman’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zh-CN" w:eastAsia="zh-CN" w:bidi="ar"/>
              </w:rPr>
              <w:t>编写组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伦理学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《新编伦理学教程》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高等教育出版社2002年版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李春秋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同等学力人员加试科目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《西方经济学》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第五版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高鸿业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00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《区域经济学教程》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中国人民大学出版社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第二版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孙久文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6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《政治经济学》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2008年版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张维达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中国经济地理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《中国经济地理》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华东师范大学出版社(修订四版)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8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公共管理硕士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管理类联考综合能力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2016年MBA、MPA、MPAcc联考综合能力考试辅导教材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3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英语二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2016年MBA、MPA、MPAcc联考英语考试辅导教材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基础数学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56" w:leftChars="-265" w:right="0" w:firstLine="556" w:firstLineChars="265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应用数学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-361" w:rightChars="-172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《数学分析》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高等教育出版社第五版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刘玉链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傅沛仁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高等代数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《高等代数》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高等教育出版社第五版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张禾瑞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常微分方程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《常微分方程》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高等教育出版社第二版，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东北师范大学数学系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34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近世代数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《近世代数基础》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高等教育出版社（修订版）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张禾瑞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8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-361" w:rightChars="-172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《数学分析》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高等教育出版社第五版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刘玉链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傅沛仁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6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高等代数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《高等代数》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高等教育出版社第五版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张禾瑞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7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《概率论与数理统计》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高等教育出版社第二版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魏宗舒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7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近世代数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《近世代数基础》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高等教育出版社（修订版）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张禾瑞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课程与教学论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数学教学论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《数学教学论》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  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程晓亮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教育硕士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高等代数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《数学分析》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《高等代数》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刘玉链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傅沛仁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张禾瑞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数学教学论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《数学教学论》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  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程晓亮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7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计算机系统结构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同济大学研究所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bookmarkStart w:id="1" w:name="OLE_LINK4"/>
            <w:bookmarkStart w:id="2" w:name="OLE_LINK3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21"/>
                <w:bdr w:val="none" w:color="auto" w:sz="0" w:space="0"/>
                <w:lang w:val="en-US" w:eastAsia="zh-CN" w:bidi="ar"/>
              </w:rPr>
              <w:t>初试科目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7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V-FOR数据库程序设计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《Visual Foxpro基础教程》第二版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周永恒著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"http://www.amazon.cn/C%E7%A8%8B%E5%BA%8F%E8%AE%BE%E8%AE%A1-%E8%B0%AD%E6%B5%A9%E5%BC%BA/dp/B003TQM6L8/ref=sr_1_1?ie=UTF8&amp;qid=1314319427&amp;sr=8-1" \t "http://yjsgl.qhnu.edu.cn/xwzx/_blank"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/>
              </w:rPr>
              <w:t>C</w:t>
            </w:r>
            <w:r>
              <w:rPr>
                <w:rStyle w:val="5"/>
                <w:rFonts w:hint="default" w:ascii="宋体" w:hAnsi="宋体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/>
              </w:rPr>
              <w:t>程序设计(第4版)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谭浩强著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模拟电路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《模拟电子技术基础》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童诗白著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3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数字电路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《数字电子技术》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闫石著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6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3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《计算机网络》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雷震甲著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63" w:lineRule="atLeas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5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吴企渊著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3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高等数学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同济大学研究所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V-FOR数据库程序设计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《Visual Foxpro基础教程》第二版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周永恒著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"http://www.amazon.cn/C%E7%A8%8B%E5%BA%8F%E8%AE%BE%E8%AE%A1-%E8%B0%AD%E6%B5%A9%E5%BC%BA/dp/B003TQM6L8/ref=sr_1_1?ie=UTF8&amp;qid=1314319427&amp;sr=8-1" \t "http://yjsgl.qhnu.edu.cn/xwzx/_blank"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/>
              </w:rPr>
              <w:t>C程序设计(第4版)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谭浩强著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7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模拟电路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《模拟电子技术基础》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童诗白著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2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数字电路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《数字电子技术》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闫石著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5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《计算机网络》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雷震甲著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2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吴企渊著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1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"http://www.amazon.cn/C%E7%A8%8B%E5%BA%8F%E8%AE%BE%E8%AE%A1-%E8%B0%AD%E6%B5%A9%E5%BC%BA/dp/B003TQM6L8/ref=sr_1_1?ie=UTF8&amp;qid=1314319427&amp;sr=8-1" \t "http://yjsgl.qhnu.edu.cn/xwzx/_blank"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/>
              </w:rPr>
              <w:t>C程序设计(第4版)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谭浩强著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6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《数据结构（C语言版）》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严蔚敏著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吴企渊著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《离散数学》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邓辉文著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《计算机网络》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雷震甲著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1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中国少数民族语言文学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《C程序设计(第4版)》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谭浩强著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《数据结构（C语言版）》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严蔚敏著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《计算机网络》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雷震甲著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梵文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《梵文基础知识》1995年3月第一版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甘肃民族出版社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扎西才让著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藏文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实用藏文文法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四川民族出版社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格桑居冕著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5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现代汉语基础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现代汉语基础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胡吉成著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5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吴企渊著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5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《离散数学》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邓辉文著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1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软件工程专业硕士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C语言程序设计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"http://www.amazon.cn/C%E7%A8%8B%E5%BA%8F%E8%AE%BE%E8%AE%A1-%E8%B0%AD%E6%B5%A9%E5%BC%BA/dp/B003TQM6L8/ref=sr_1_1?ie=UTF8&amp;qid=1314319427&amp;sr=8-1" \t "http://yjsgl.qhnu.edu.cn/xwzx/_blank"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宋体" w:hAnsi="宋体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/>
              </w:rPr>
              <w:t>C程序设计(第4版)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谭浩强著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6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数据结构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《数据结构（C语言版）》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严蔚敏著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数学（理）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《高等数学》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同济大学研究所著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计算机网络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《计算机网络》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西安电子科技大学出版社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雷震甲著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计算机操作系统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《计算机操作系统》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吴企渊著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离散数学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《离散数学》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清华大学出版社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邓辉文著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物理教学论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课程教学论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《普通物理学》，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《中学物理学概论》  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程守诛等主编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阎金铎、田世昆著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  <w:tc>
          <w:tcPr>
            <w:tcW w:w="54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电子技术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《模拟电子技术基础》（第四版）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《数字电子技术基础》（第五版）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《普通物理学》（第六版），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童诗白、华成英主编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闫石主编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程守洙主编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初试科目复试科目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  <w:tc>
          <w:tcPr>
            <w:tcW w:w="54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21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《无机化学》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北京师大、华中师大、南京师大无机化学教研室编</w:t>
            </w:r>
          </w:p>
        </w:tc>
        <w:tc>
          <w:tcPr>
            <w:tcW w:w="11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42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《分析化学》第五版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武汉大学编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19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《有机化学》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胡宏纹主编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0" w:type="dxa"/>
          <w:trHeight w:val="2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24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《物理化学》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高等教育出版社（1994）</w:t>
            </w:r>
          </w:p>
        </w:tc>
        <w:tc>
          <w:tcPr>
            <w:tcW w:w="1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傅献彩、沈文霞等</w:t>
            </w:r>
          </w:p>
        </w:tc>
        <w:tc>
          <w:tcPr>
            <w:tcW w:w="11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8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化学系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化学教学论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14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《生态学》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李博等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《自然地理学》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《自然地理学》第三版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高等教育出版社1996年版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潘树荣、伍光和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23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全球变化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《全球变化》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张兰生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综合自然地理学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《综合自然地理学》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伍光和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环境学基础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《环境学基础》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黄润华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1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中国地理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210" w:firstLineChars="10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《中国地理》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赵济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人文地理学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《人文地理学》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王恩涌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经济地理学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《经济地理学》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李小建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《自然地理学》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高等教育出版社1996年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潘树荣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9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世界地理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《世界地理》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杨青山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地图学与地理信息系统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地理信息系统概论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《地理信息系统概论》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黄杏元等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遥感概论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《遥感概论》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彭望禄等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地图学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《新编地图学教程》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蔡孟裔等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地理学思想简史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《地理学思想简史》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高等教育出版社1988年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杨吾扬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地理信息系统原理、方法和应用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《地理信息系统－原理、方法和应用》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科学出版社2001年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邬伦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7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《细胞生物学》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315" w:firstLineChars="1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翟中和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24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《生物化学》上下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沈同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5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《植物学》（上下）第二版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高等教育出版社1992年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陆时万、吴国芳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5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植物生物学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《植物生物学》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735" w:firstLineChars="3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630" w:firstLineChars="30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周云龙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8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生物统计学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《生物统计学》第二版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高等教育出版社2003年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杜荣骞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《细胞生物学》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315" w:firstLineChars="1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翟中和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《生物化学》上下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沈同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《基础生态学》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 w:firstLine="105" w:firstLineChars="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孙儒泳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4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《普通动物学》第三版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高等教育出版社1997年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刘凌云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w w:val="9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《药学分子生物学》第二版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人民卫生出版社2006年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史济平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6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 w:firstLine="23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普通动物学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《普通动物学》（第四版）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高等教育出版社，2008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刘凌云、郑光美，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动物生态学原理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《动物生态学原理》（第三版）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北京师范大学出版社，2006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刘儒泳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昆虫学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《昆虫学》（上下册）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高等教育出版社，1985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南开大学等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87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《细胞生物学》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翟中和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8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《生物化学》上下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沈同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8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《植物学》（上下）第二版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高等教育出版社1992年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陆时万、吴国芳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8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植物生物学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《植物生物学》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周云龙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187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生物统计学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《生物统计学》第二版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高等教育出版社2003年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杜荣骞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73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教育训练学专业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体育学专业基础综合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体育教学论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高教出版社    2011.1  第2版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毛振明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6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运动训练学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高教出版社    2007.3  第1版体育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田麦久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体育概论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高教出版社    2005.7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杨文轩  杨  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运动解剖学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高教出版社    2006.7  第2版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李世昌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同等学历加试科目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教育硕士学科教学（体育）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体育学专业基础综合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体育教学论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高教出版社    2011.1  第2版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毛振明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中国少数民族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语言文学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专业基础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《色多藏文文法》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1995年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色多·罗桑崔臣嘉措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73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《诗镜注》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1989年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波克巴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36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专业综合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《因明学入门》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1981年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毛尔盖·桑木旦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24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《藏族历代文学作品选注》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仁青多杰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《西藏王统记》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1988年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萨迦索南坚赞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其它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《五明概要》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2006年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尊巴崔称仁青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《语言学概论》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青海民族出版社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2005年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东主才让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50" w:right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6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跨语言文化研究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综合技能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1、《大学语文》（第八版）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2、《高级英语》（1-2册）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3、《实用翻译教程》（增订本）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4、《英语写作教程》（第5版）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5、《欧洲文化入门》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华东师范大学出版社，2005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外语教学与研究出版社，2010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上海外语教育出版社，2002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北京大学出版社，2011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外语教学与研究出版社，2002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徐中玉、齐森华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张汉熙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冯庆华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Carol C. Kanar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王佐良等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6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英美文学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及语言学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1、《英国文学简史》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2、《英国文学选读》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3、《美国文学简史》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4、《美国文学选读》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5、《语言学教程》（第三版）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6、《跨文化交际学》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河南人民出版社，1993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高等教育出版社，2000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南开大学出版社，1990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高等教育出版社，2000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北京大学出版社，2006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上海外语教育出版社，1997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刘炳善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王守仁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常耀信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陶洁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胡壮麟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贾玉新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5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英汉互译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1、《实用翻译教程》（增订本）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上海外语教育出版社，2002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冯庆华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2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英语写作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2、《英语写作手册》（修订版）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外语教学与研究出版社，2011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丁往道</w:t>
            </w: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42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高级英语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英语语法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1、《高级英语》（1-2册）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2、《新编英语语法教程》（第5版）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外语教学与研究出版社，2010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上海外语教育出版社，2009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张汉熙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章振邦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590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教育硕士学科教学（英语）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英语教学论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《英语教学法教程》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高等教育出版社（第二版）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英语教学法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《英语教学法教程》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高等教育出版社（第二版）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《教育管理学》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北京师范大学出版社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陈孝彬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王道俊、郭文安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教育学原理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《教育概论》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叶澜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教育心理学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《教育心理学》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高等教育出版社 2005版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陈琦、刘儒德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中外教育史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《中国教育史》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华东师范大学出版社2009版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孙培青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946" w:type="dxa"/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《外国教育史教程》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人民教育出版社1999版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吴式颖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教育研究方法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《教育研究方法导论》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安徽教育出版社1995版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153"/>
                <w:tab w:val="right" w:pos="8306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裴娣娜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Calibri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B6D51"/>
    <w:rsid w:val="06EB6D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05050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2016-09-12T06:00:00Z</dcterms:created>
  <dc:creator>fyh</dc:creator>
  <cp:lastModifiedBy>fyh</cp:lastModifiedBy>
  <dcterms:modified xsi:type="dcterms:W3CDTF">2016-09-12T06:05:14Z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