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vertAnchor="text" w:tblpXSpec="left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1E1E1E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E1E1E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8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E1E1E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E1E1E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E1E1E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instrText xml:space="preserve">INCLUDEPICTURE \d "http://ynxxgk.yn.gov.cn/uploadfile/2016/20160819085229413001.jpg" \* MERGEFORMATINET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E1E1E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E1E1E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267325" cy="46767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467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E1E1E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2B25"/>
    <w:rsid w:val="758D2B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ynxxgk.yn.gov.cn/uploadfile/2016/2016081908522941300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2016-08-19T06:50:00Z</dcterms:created>
  <dc:creator>video</dc:creator>
  <cp:lastModifiedBy>video</cp:lastModifiedBy>
  <dcterms:modified xsi:type="dcterms:W3CDTF">2016-08-19T06:51:17Z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