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Style w:val="8"/>
          <w:rFonts w:hint="eastAsia" w:ascii="宋体" w:hAnsi="宋体" w:eastAsia="宋体" w:cs="宋体"/>
          <w:b/>
          <w:bCs w:val="0"/>
          <w:kern w:val="2"/>
          <w:sz w:val="36"/>
          <w:szCs w:val="36"/>
          <w:lang w:val="en-US" w:eastAsia="zh-CN" w:bidi="ar-SA"/>
        </w:rPr>
      </w:pPr>
    </w:p>
    <w:p>
      <w:pPr>
        <w:spacing w:line="400" w:lineRule="exact"/>
        <w:jc w:val="center"/>
        <w:rPr>
          <w:rStyle w:val="8"/>
          <w:rFonts w:hint="eastAsia" w:ascii="宋体" w:hAnsi="宋体" w:eastAsia="宋体" w:cs="宋体"/>
          <w:b/>
          <w:bCs w:val="0"/>
          <w:kern w:val="2"/>
          <w:sz w:val="36"/>
          <w:szCs w:val="36"/>
          <w:lang w:val="en-US" w:eastAsia="zh-CN" w:bidi="ar-SA"/>
        </w:rPr>
      </w:pPr>
      <w:bookmarkStart w:id="0" w:name="_GoBack"/>
      <w:r>
        <w:rPr>
          <w:rStyle w:val="8"/>
          <w:rFonts w:hint="eastAsia" w:ascii="宋体" w:hAnsi="宋体" w:eastAsia="宋体" w:cs="宋体"/>
          <w:b/>
          <w:bCs w:val="0"/>
          <w:color w:val="0000FF"/>
          <w:kern w:val="2"/>
          <w:sz w:val="36"/>
          <w:szCs w:val="36"/>
          <w:lang w:val="en-US" w:eastAsia="zh-CN" w:bidi="ar-SA"/>
        </w:rPr>
        <w:t>2022考研政治</w:t>
      </w:r>
      <w:r>
        <w:rPr>
          <w:rStyle w:val="8"/>
          <w:rFonts w:hint="eastAsia" w:ascii="宋体" w:hAnsi="宋体" w:eastAsia="宋体" w:cs="宋体"/>
          <w:b/>
          <w:bCs w:val="0"/>
          <w:kern w:val="2"/>
          <w:sz w:val="36"/>
          <w:szCs w:val="36"/>
          <w:lang w:val="en-US" w:eastAsia="zh-CN" w:bidi="ar-SA"/>
        </w:rPr>
        <w:t>新</w:t>
      </w:r>
      <w:r>
        <w:rPr>
          <w:rStyle w:val="8"/>
          <w:rFonts w:hint="eastAsia" w:ascii="宋体" w:hAnsi="宋体" w:eastAsia="宋体" w:cs="宋体"/>
          <w:b/>
          <w:bCs w:val="0"/>
          <w:color w:val="0000FF"/>
          <w:kern w:val="2"/>
          <w:sz w:val="36"/>
          <w:szCs w:val="36"/>
          <w:lang w:val="en-US" w:eastAsia="zh-CN" w:bidi="ar-SA"/>
        </w:rPr>
        <w:t>大纲</w:t>
      </w:r>
      <w:r>
        <w:rPr>
          <w:rStyle w:val="8"/>
          <w:rFonts w:hint="eastAsia" w:ascii="宋体" w:hAnsi="宋体" w:eastAsia="宋体" w:cs="宋体"/>
          <w:b/>
          <w:bCs w:val="0"/>
          <w:kern w:val="2"/>
          <w:sz w:val="36"/>
          <w:szCs w:val="36"/>
          <w:lang w:val="en-US" w:eastAsia="zh-CN" w:bidi="ar-SA"/>
        </w:rPr>
        <w:t>变动之处一定会考试吗</w:t>
      </w:r>
      <w:bookmarkEnd w:id="0"/>
    </w:p>
    <w:p>
      <w:pPr>
        <w:spacing w:line="400" w:lineRule="exact"/>
        <w:jc w:val="center"/>
        <w:rPr>
          <w:rStyle w:val="8"/>
          <w:rFonts w:hint="eastAsia" w:ascii="宋体" w:hAnsi="宋体" w:eastAsia="宋体" w:cs="宋体"/>
          <w:b/>
          <w:bCs w:val="0"/>
          <w:kern w:val="2"/>
          <w:sz w:val="36"/>
          <w:szCs w:val="36"/>
          <w:lang w:val="en-US" w:eastAsia="zh-CN" w:bidi="ar-SA"/>
        </w:rPr>
      </w:pPr>
    </w:p>
    <w:p>
      <w:pPr>
        <w:spacing w:line="400" w:lineRule="exact"/>
        <w:jc w:val="center"/>
        <w:rPr>
          <w:rStyle w:val="8"/>
          <w:rFonts w:hint="eastAsia" w:ascii="宋体" w:hAnsi="宋体" w:eastAsia="宋体" w:cs="宋体"/>
          <w:b/>
          <w:bCs w:val="0"/>
          <w:kern w:val="2"/>
          <w:sz w:val="32"/>
          <w:szCs w:val="32"/>
          <w:lang w:val="en-US" w:eastAsia="zh-CN" w:bidi="ar-SA"/>
        </w:rPr>
      </w:pPr>
      <w:r>
        <w:rPr>
          <w:rStyle w:val="8"/>
          <w:rFonts w:hint="eastAsia" w:ascii="宋体" w:hAnsi="宋体" w:eastAsia="宋体" w:cs="宋体"/>
          <w:b/>
          <w:bCs w:val="0"/>
          <w:kern w:val="2"/>
          <w:sz w:val="32"/>
          <w:szCs w:val="32"/>
          <w:lang w:val="en-US" w:eastAsia="zh-CN" w:bidi="ar-SA"/>
        </w:rPr>
        <w:t>来源：文都教育</w:t>
      </w:r>
    </w:p>
    <w:p>
      <w:pPr>
        <w:spacing w:line="400" w:lineRule="exact"/>
        <w:jc w:val="center"/>
        <w:rPr>
          <w:rStyle w:val="8"/>
          <w:rFonts w:hint="eastAsia" w:ascii="宋体" w:hAnsi="宋体" w:eastAsia="宋体" w:cs="宋体"/>
          <w:b/>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每年教育部发布</w:t>
      </w:r>
      <w:r>
        <w:rPr>
          <w:rFonts w:hint="eastAsia" w:ascii="宋体" w:hAnsi="宋体" w:eastAsia="宋体" w:cs="宋体"/>
          <w:b w:val="0"/>
          <w:bCs/>
          <w:color w:val="0000FF"/>
          <w:kern w:val="0"/>
          <w:sz w:val="24"/>
          <w:szCs w:val="24"/>
          <w:lang w:val="en-US" w:eastAsia="zh-CN" w:bidi="ar-SA"/>
        </w:rPr>
        <w:t>2022考研政治大纲</w:t>
      </w:r>
      <w:r>
        <w:rPr>
          <w:rFonts w:hint="eastAsia" w:ascii="宋体" w:hAnsi="宋体" w:eastAsia="宋体" w:cs="宋体"/>
          <w:b w:val="0"/>
          <w:bCs/>
          <w:kern w:val="0"/>
          <w:sz w:val="24"/>
          <w:szCs w:val="24"/>
          <w:lang w:val="en-US" w:eastAsia="zh-CN" w:bidi="ar-SA"/>
        </w:rPr>
        <w:t>之时可以说是万众瞩目，考生们期盼已久。究其根源就在于研究生入学考试大纲是当年全国硕士研究生入学考试命题的唯一依据</w:t>
      </w:r>
      <w:r>
        <w:rPr>
          <w:rFonts w:hint="default" w:ascii="宋体" w:hAnsi="宋体" w:eastAsia="宋体" w:cs="宋体"/>
          <w:b w:val="0"/>
          <w:bCs/>
          <w:kern w:val="0"/>
          <w:sz w:val="24"/>
          <w:szCs w:val="24"/>
          <w:lang w:val="en-US" w:eastAsia="zh-CN" w:bidi="ar-SA"/>
        </w:rPr>
        <w:t>，</w:t>
      </w:r>
      <w:r>
        <w:rPr>
          <w:rFonts w:hint="eastAsia" w:ascii="宋体" w:hAnsi="宋体" w:eastAsia="宋体" w:cs="宋体"/>
          <w:b w:val="0"/>
          <w:bCs/>
          <w:kern w:val="0"/>
          <w:sz w:val="24"/>
          <w:szCs w:val="24"/>
          <w:lang w:val="en-US" w:eastAsia="zh-CN" w:bidi="ar-SA"/>
        </w:rPr>
        <w:t>而每年的考研大纲内容与上一年度相比，或多或少都会出现一些变化。政治科目由于时效性高的学科特点，在大纲变动中一直占有</w:t>
      </w:r>
      <w:r>
        <w:rPr>
          <w:rFonts w:hint="default" w:ascii="宋体" w:hAnsi="宋体" w:eastAsia="宋体" w:cs="宋体"/>
          <w:b w:val="0"/>
          <w:bCs/>
          <w:kern w:val="0"/>
          <w:sz w:val="24"/>
          <w:szCs w:val="24"/>
          <w:lang w:val="en-US" w:eastAsia="zh-CN" w:bidi="ar-SA"/>
        </w:rPr>
        <w:t>比</w:t>
      </w:r>
      <w:r>
        <w:rPr>
          <w:rFonts w:hint="eastAsia" w:ascii="宋体" w:hAnsi="宋体" w:eastAsia="宋体" w:cs="宋体"/>
          <w:b w:val="0"/>
          <w:bCs/>
          <w:kern w:val="0"/>
          <w:sz w:val="24"/>
          <w:szCs w:val="24"/>
          <w:lang w:val="en-US" w:eastAsia="zh-CN" w:bidi="ar-SA"/>
        </w:rPr>
        <w:t>较重的分量。其中，又以《毛泽东思想和中国特色社会主义理论体系概论》这一模块为最。考生最关心的是，大纲变动了，变动的内容一定会考查吗？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文都教育首先带考生梳理考点变动的类型和应对方法，帮助考生在考研大纲发布后查漏补缺，及时以新大纲的要求作为复习蓝本，达到事半功倍的效果。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最易考查新增考点。作为新增考点列入新大纲其重要性可见一斑。同时，新增考点是考生过去复习中大概率没有掌握的知识点，所以需要按照新大纲的要求及时查漏补缺。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考点名称变化也要引起重视，通常都是集中在《毛泽东思想和中国特色社会主义理论体系概论》这一模块，包括国家领导人讲话中的新提法、新思想或者中央文件中的新说法、新倡议等。这类内容加入考试大纲，要求考生准确掌握考点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考点内容细节说法变化。这一点要求考生对比记忆，弄清楚实质内容变化的方向即可。如果细节变化有具体分层讲解，要注意客观题命题。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最后一点则是</w:t>
      </w:r>
      <w:r>
        <w:rPr>
          <w:rFonts w:hint="eastAsia" w:ascii="宋体" w:hAnsi="宋体" w:eastAsia="宋体" w:cs="宋体"/>
          <w:b w:val="0"/>
          <w:bCs/>
          <w:color w:val="0000FF"/>
          <w:kern w:val="0"/>
          <w:sz w:val="24"/>
          <w:szCs w:val="24"/>
          <w:lang w:val="en-US" w:eastAsia="zh-CN" w:bidi="ar-SA"/>
        </w:rPr>
        <w:t>考研政治大纲</w:t>
      </w:r>
      <w:r>
        <w:rPr>
          <w:rFonts w:hint="eastAsia" w:ascii="宋体" w:hAnsi="宋体" w:eastAsia="宋体" w:cs="宋体"/>
          <w:b w:val="0"/>
          <w:bCs/>
          <w:kern w:val="0"/>
          <w:sz w:val="24"/>
          <w:szCs w:val="24"/>
          <w:lang w:val="en-US" w:eastAsia="zh-CN" w:bidi="ar-SA"/>
        </w:rPr>
        <w:t>原有考点删除部分，这样的考点考生可以直接略过，不用再复习。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经过我们的精细总结相信考生可以做到心中有数，那么，问题在于以上这些新大纲变动之处一定会在今年出现在试卷上吗？文都考研经验丰富的老师们为大家详细总结了过去十年</w:t>
      </w:r>
      <w:r>
        <w:rPr>
          <w:rFonts w:hint="eastAsia" w:ascii="宋体" w:hAnsi="宋体" w:eastAsia="宋体" w:cs="宋体"/>
          <w:b w:val="0"/>
          <w:bCs/>
          <w:color w:val="0000FF"/>
          <w:kern w:val="0"/>
          <w:sz w:val="24"/>
          <w:szCs w:val="24"/>
          <w:lang w:val="en-US" w:eastAsia="zh-CN" w:bidi="ar-SA"/>
        </w:rPr>
        <w:t>考研政治大纲</w:t>
      </w:r>
      <w:r>
        <w:rPr>
          <w:rFonts w:hint="eastAsia" w:ascii="宋体" w:hAnsi="宋体" w:eastAsia="宋体" w:cs="宋体"/>
          <w:b w:val="0"/>
          <w:bCs/>
          <w:kern w:val="0"/>
          <w:sz w:val="24"/>
          <w:szCs w:val="24"/>
          <w:lang w:val="en-US" w:eastAsia="zh-CN" w:bidi="ar-SA"/>
        </w:rPr>
        <w:t>变动部分真题考查情况，如下表所示：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kern w:val="0"/>
          <w:sz w:val="24"/>
          <w:szCs w:val="24"/>
          <w:lang w:val="en-US" w:eastAsia="zh-CN" w:bidi="ar-SA"/>
        </w:rPr>
      </w:pPr>
      <w:r>
        <w:rPr>
          <w:rFonts w:hint="default" w:ascii="宋体" w:hAnsi="宋体" w:eastAsia="宋体" w:cs="宋体"/>
          <w:b w:val="0"/>
          <w:bCs/>
          <w:kern w:val="0"/>
          <w:sz w:val="24"/>
          <w:szCs w:val="24"/>
          <w:lang w:val="en-US" w:eastAsia="zh-CN" w:bidi="ar-SA"/>
        </w:rPr>
        <w:t>一、马原部分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leftChars="0" w:right="0" w:firstLine="0" w:firstLineChars="0"/>
        <w:jc w:val="center"/>
        <w:rPr>
          <w:rFonts w:hint="default" w:ascii="宋体" w:hAnsi="宋体" w:eastAsia="宋体" w:cs="宋体"/>
          <w:caps w:val="0"/>
          <w:color w:val="333333"/>
          <w:spacing w:val="0"/>
          <w:sz w:val="21"/>
          <w:szCs w:val="21"/>
          <w:shd w:val="clear" w:fill="FFFFFF"/>
          <w:lang w:val="en-US" w:eastAsia="zh-CN"/>
        </w:rPr>
      </w:pPr>
      <w:r>
        <w:rPr>
          <w:rFonts w:ascii="宋体" w:hAnsi="宋体" w:eastAsia="宋体" w:cs="宋体"/>
          <w:sz w:val="24"/>
          <w:szCs w:val="24"/>
        </w:rPr>
        <w:drawing>
          <wp:inline distT="0" distB="0" distL="114300" distR="114300">
            <wp:extent cx="5334000" cy="16002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334000" cy="160020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kern w:val="0"/>
          <w:sz w:val="24"/>
          <w:szCs w:val="24"/>
          <w:lang w:val="en-US" w:eastAsia="zh-CN" w:bidi="ar-SA"/>
        </w:rPr>
      </w:pPr>
      <w:r>
        <w:rPr>
          <w:rFonts w:hint="default" w:ascii="宋体" w:hAnsi="宋体" w:eastAsia="宋体" w:cs="宋体"/>
          <w:b w:val="0"/>
          <w:bCs/>
          <w:kern w:val="0"/>
          <w:sz w:val="24"/>
          <w:szCs w:val="24"/>
          <w:lang w:val="en-US" w:eastAsia="zh-CN" w:bidi="ar-SA"/>
        </w:rPr>
        <w:t>二、毛中特部分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420" w:firstLineChars="200"/>
        <w:jc w:val="left"/>
        <w:rPr>
          <w:rFonts w:hint="default" w:ascii="宋体" w:hAnsi="宋体" w:eastAsia="宋体" w:cs="宋体"/>
          <w:caps w:val="0"/>
          <w:color w:val="333333"/>
          <w:spacing w:val="0"/>
          <w:sz w:val="21"/>
          <w:szCs w:val="21"/>
          <w:shd w:val="clear" w:fill="FFFFFF"/>
          <w:lang w:val="en-US" w:eastAsia="zh-CN"/>
        </w:rPr>
      </w:pPr>
    </w:p>
    <w:p>
      <w:pPr>
        <w:jc w:val="center"/>
        <w:rPr>
          <w:rFonts w:ascii="宋体" w:hAnsi="宋体" w:eastAsia="宋体" w:cs="宋体"/>
          <w:sz w:val="24"/>
          <w:szCs w:val="24"/>
        </w:rPr>
      </w:pPr>
      <w:r>
        <w:rPr>
          <w:rFonts w:ascii="宋体" w:hAnsi="宋体" w:eastAsia="宋体" w:cs="宋体"/>
          <w:sz w:val="24"/>
          <w:szCs w:val="24"/>
        </w:rPr>
        <w:drawing>
          <wp:inline distT="0" distB="0" distL="114300" distR="114300">
            <wp:extent cx="5334000" cy="158115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stretch>
                      <a:fillRect/>
                    </a:stretch>
                  </pic:blipFill>
                  <pic:spPr>
                    <a:xfrm>
                      <a:off x="0" y="0"/>
                      <a:ext cx="5334000" cy="158115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kern w:val="0"/>
          <w:sz w:val="24"/>
          <w:szCs w:val="24"/>
          <w:lang w:val="en-US" w:eastAsia="zh-CN" w:bidi="ar-SA"/>
        </w:rPr>
      </w:pPr>
      <w:r>
        <w:rPr>
          <w:rFonts w:hint="default" w:ascii="宋体" w:hAnsi="宋体" w:eastAsia="宋体" w:cs="宋体"/>
          <w:b w:val="0"/>
          <w:bCs/>
          <w:kern w:val="0"/>
          <w:sz w:val="24"/>
          <w:szCs w:val="24"/>
          <w:lang w:val="en-US" w:eastAsia="zh-CN" w:bidi="ar-SA"/>
        </w:rPr>
        <w:t>三、史纲部分</w:t>
      </w:r>
    </w:p>
    <w:p>
      <w:pPr>
        <w:jc w:val="center"/>
        <w:rPr>
          <w:rFonts w:ascii="宋体" w:hAnsi="宋体" w:eastAsia="宋体" w:cs="宋体"/>
          <w:sz w:val="24"/>
          <w:szCs w:val="24"/>
        </w:rPr>
      </w:pPr>
      <w:r>
        <w:rPr>
          <w:rFonts w:ascii="宋体" w:hAnsi="宋体" w:eastAsia="宋体" w:cs="宋体"/>
          <w:sz w:val="24"/>
          <w:szCs w:val="24"/>
        </w:rPr>
        <w:drawing>
          <wp:inline distT="0" distB="0" distL="114300" distR="114300">
            <wp:extent cx="5334000" cy="1590675"/>
            <wp:effectExtent l="0" t="0" r="0"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7"/>
                    <a:stretch>
                      <a:fillRect/>
                    </a:stretch>
                  </pic:blipFill>
                  <pic:spPr>
                    <a:xfrm>
                      <a:off x="0" y="0"/>
                      <a:ext cx="5334000" cy="159067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四、思修部分</w:t>
      </w:r>
    </w:p>
    <w:p>
      <w:pPr>
        <w:jc w:val="center"/>
        <w:rPr>
          <w:rFonts w:hint="default" w:ascii="宋体" w:hAnsi="宋体" w:eastAsia="宋体" w:cs="宋体"/>
          <w:b w:val="0"/>
          <w:bCs/>
          <w:kern w:val="0"/>
          <w:sz w:val="24"/>
          <w:szCs w:val="24"/>
          <w:lang w:val="en-US" w:eastAsia="zh-CN" w:bidi="ar-SA"/>
        </w:rPr>
      </w:pPr>
      <w:r>
        <w:rPr>
          <w:rFonts w:ascii="宋体" w:hAnsi="宋体" w:eastAsia="宋体" w:cs="宋体"/>
          <w:sz w:val="24"/>
          <w:szCs w:val="24"/>
        </w:rPr>
        <w:drawing>
          <wp:inline distT="0" distB="0" distL="114300" distR="114300">
            <wp:extent cx="5324475" cy="1590675"/>
            <wp:effectExtent l="0" t="0" r="9525" b="952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8"/>
                    <a:stretch>
                      <a:fillRect/>
                    </a:stretch>
                  </pic:blipFill>
                  <pic:spPr>
                    <a:xfrm>
                      <a:off x="0" y="0"/>
                      <a:ext cx="5324475" cy="1590675"/>
                    </a:xfrm>
                    <a:prstGeom prst="rect">
                      <a:avLst/>
                    </a:prstGeom>
                    <a:noFill/>
                    <a:ln w="9525">
                      <a:noFill/>
                    </a:ln>
                  </pic:spPr>
                </pic:pic>
              </a:graphicData>
            </a:graphic>
          </wp:inline>
        </w:draw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eastAsia="zh-CN"/>
        </w:rPr>
        <w:t xml:space="preserve"> </w:t>
      </w:r>
      <w:r>
        <w:rPr>
          <w:rFonts w:hint="default" w:ascii="宋体" w:hAnsi="宋体" w:eastAsia="宋体" w:cs="宋体"/>
          <w:b w:val="0"/>
          <w:bCs/>
          <w:kern w:val="0"/>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通过上表我们可以看出，</w:t>
      </w:r>
      <w:r>
        <w:rPr>
          <w:rFonts w:hint="eastAsia" w:ascii="宋体" w:hAnsi="宋体" w:eastAsia="宋体" w:cs="宋体"/>
          <w:b w:val="0"/>
          <w:bCs/>
          <w:color w:val="0000FF"/>
          <w:kern w:val="0"/>
          <w:sz w:val="24"/>
          <w:szCs w:val="24"/>
          <w:lang w:val="en-US" w:eastAsia="zh-CN" w:bidi="ar-SA"/>
        </w:rPr>
        <w:t>考研政治大纲</w:t>
      </w:r>
      <w:r>
        <w:rPr>
          <w:rFonts w:hint="eastAsia" w:ascii="宋体" w:hAnsi="宋体" w:eastAsia="宋体" w:cs="宋体"/>
          <w:b w:val="0"/>
          <w:bCs/>
          <w:kern w:val="0"/>
          <w:sz w:val="24"/>
          <w:szCs w:val="24"/>
          <w:lang w:val="en-US" w:eastAsia="zh-CN" w:bidi="ar-SA"/>
        </w:rPr>
        <w:t>变动部分在真题中考查的概率还是比较高的，尤其是毛中特和思修部分，考生一定要紧跟文都老师的步伐，及时梳理2022</w:t>
      </w:r>
      <w:r>
        <w:rPr>
          <w:rFonts w:hint="eastAsia" w:ascii="宋体" w:hAnsi="宋体" w:eastAsia="宋体" w:cs="宋体"/>
          <w:b w:val="0"/>
          <w:bCs/>
          <w:color w:val="0000FF"/>
          <w:kern w:val="0"/>
          <w:sz w:val="24"/>
          <w:szCs w:val="24"/>
          <w:lang w:val="en-US" w:eastAsia="zh-CN" w:bidi="ar-SA"/>
        </w:rPr>
        <w:t>考研政治大纲</w:t>
      </w:r>
      <w:r>
        <w:rPr>
          <w:rFonts w:hint="eastAsia" w:ascii="宋体" w:hAnsi="宋体" w:eastAsia="宋体" w:cs="宋体"/>
          <w:b w:val="0"/>
          <w:bCs/>
          <w:kern w:val="0"/>
          <w:sz w:val="24"/>
          <w:szCs w:val="24"/>
          <w:lang w:val="en-US" w:eastAsia="zh-CN" w:bidi="ar-SA"/>
        </w:rPr>
        <w:t>变动部分，查漏补缺提高学习效率。</w:t>
      </w:r>
    </w:p>
    <w:sectPr>
      <w:headerReference r:id="rId3" w:type="default"/>
      <w:pgSz w:w="11906" w:h="16838"/>
      <w:pgMar w:top="720" w:right="720" w:bottom="720" w:left="72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宋体" w:hAnsi="宋体" w:eastAsia="宋体" w:cs="宋体"/>
      </w:rPr>
    </w:pPr>
    <w:r>
      <w:rPr>
        <w:rFonts w:hint="eastAsia" w:ascii="宋体" w:hAnsi="宋体" w:eastAsia="宋体" w:cs="宋体"/>
      </w:rPr>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1032510" cy="256540"/>
          <wp:effectExtent l="0" t="0" r="15240" b="10160"/>
          <wp:wrapNone/>
          <wp:docPr id="5" name="图片 5" descr="D:\mine\3. 营销推广\物料制作\图片\logo\文都教育蓝绿logo.png文都教育蓝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mine\3. 营销推广\物料制作\图片\logo\文都教育蓝绿logo.png文都教育蓝绿logo"/>
                  <pic:cNvPicPr>
                    <a:picLocks noChangeAspect="1"/>
                  </pic:cNvPicPr>
                </pic:nvPicPr>
                <pic:blipFill>
                  <a:blip r:embed="rId1"/>
                  <a:stretch>
                    <a:fillRect/>
                  </a:stretch>
                </pic:blipFill>
                <pic:spPr>
                  <a:xfrm>
                    <a:off x="0" y="0"/>
                    <a:ext cx="1032510" cy="256540"/>
                  </a:xfrm>
                  <a:prstGeom prst="rect">
                    <a:avLst/>
                  </a:prstGeom>
                  <a:noFill/>
                  <a:ln>
                    <a:noFill/>
                  </a:ln>
                </pic:spPr>
              </pic:pic>
            </a:graphicData>
          </a:graphic>
        </wp:anchor>
      </w:drawing>
    </w:r>
    <w:r>
      <w:rPr>
        <w:rFonts w:hint="eastAsia" w:ascii="宋体" w:hAnsi="宋体" w:eastAsia="宋体" w:cs="宋体"/>
      </w:rPr>
      <w:t xml:space="preserve">                                 </w:t>
    </w:r>
  </w:p>
  <w:p>
    <w:pPr>
      <w:pStyle w:val="3"/>
      <w:pBdr>
        <w:bottom w:val="double" w:color="auto" w:sz="8" w:space="1"/>
      </w:pBdr>
      <w:tabs>
        <w:tab w:val="left" w:pos="2451"/>
        <w:tab w:val="right" w:pos="8426"/>
      </w:tabs>
      <w:jc w:val="left"/>
    </w:pP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sz w:val="21"/>
        <w:szCs w:val="21"/>
      </w:rPr>
      <w:t>世纪文都教育科技</w:t>
    </w:r>
    <w:r>
      <w:rPr>
        <w:rFonts w:hint="eastAsia" w:ascii="宋体" w:hAnsi="宋体" w:eastAsia="宋体" w:cs="宋体"/>
        <w:sz w:val="21"/>
        <w:szCs w:val="21"/>
        <w:lang w:val="en-US" w:eastAsia="zh-CN"/>
      </w:rPr>
      <w:t>集团股份</w:t>
    </w:r>
    <w:r>
      <w:rPr>
        <w:rFonts w:hint="eastAsia" w:ascii="宋体" w:hAnsi="宋体" w:eastAsia="宋体" w:cs="宋体"/>
        <w:sz w:val="21"/>
        <w:szCs w:val="21"/>
      </w:rPr>
      <w:t>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4F6D9E"/>
    <w:rsid w:val="10BB7D77"/>
    <w:rsid w:val="15FC7DA7"/>
    <w:rsid w:val="1C3D4BCF"/>
    <w:rsid w:val="25A16FA3"/>
    <w:rsid w:val="28E260F2"/>
    <w:rsid w:val="3F3FA3B3"/>
    <w:rsid w:val="46172514"/>
    <w:rsid w:val="4D7334CB"/>
    <w:rsid w:val="6B0F73F2"/>
    <w:rsid w:val="6DD67E67"/>
    <w:rsid w:val="6FAE68DA"/>
    <w:rsid w:val="76484C43"/>
    <w:rsid w:val="78741A49"/>
    <w:rsid w:val="7E9A69A0"/>
    <w:rsid w:val="FFBA38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2021-09-13T10:04:00Z</dcterms:created>
  <dc:creator>Administrator</dc:creator>
  <cp:lastModifiedBy>命运G</cp:lastModifiedBy>
  <dcterms:modified xsi:type="dcterms:W3CDTF">2021-09-15T06:46:47Z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20CE858BC37E4FB696684BB39F4FF719</vt:lpwstr>
  </property>
</Properties>
</file>