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FFFFF"/>
        </w:rPr>
        <w:t>2021年吉林大学硕士研究生招生考试考生进入复试的初试成绩基本要求</w:t>
      </w:r>
    </w:p>
    <w:p>
      <w:pPr>
        <w:pStyle w:val="5"/>
        <w:keepNext w:val="0"/>
        <w:keepLines w:val="0"/>
        <w:widowControl/>
        <w:suppressLineNumbers w:val="0"/>
        <w:rPr>
          <w:sz w:val="14"/>
          <w:szCs w:val="14"/>
        </w:rPr>
      </w:pPr>
    </w:p>
    <w:p>
      <w:pPr>
        <w:pStyle w:val="5"/>
        <w:keepNext w:val="0"/>
        <w:keepLines w:val="0"/>
        <w:widowControl/>
        <w:suppressLineNumbers w:val="0"/>
        <w:rPr>
          <w:b/>
          <w:bCs/>
          <w:sz w:val="32"/>
          <w:szCs w:val="32"/>
        </w:rPr>
      </w:pPr>
      <w:r>
        <w:rPr>
          <w:sz w:val="14"/>
          <w:szCs w:val="14"/>
        </w:rPr>
        <w:t>　　</w:t>
      </w:r>
      <w:r>
        <w:rPr>
          <w:b/>
          <w:bCs/>
          <w:sz w:val="16"/>
          <w:szCs w:val="16"/>
        </w:rPr>
        <w:t>一、学术学位类</w:t>
      </w:r>
    </w:p>
    <w:tbl>
      <w:tblPr>
        <w:tblW w:w="8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000"/>
        <w:gridCol w:w="816"/>
        <w:gridCol w:w="804"/>
        <w:gridCol w:w="828"/>
        <w:gridCol w:w="1296"/>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2" w:hRule="atLeast"/>
        </w:trPr>
        <w:tc>
          <w:tcPr>
            <w:tcW w:w="300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ascii="微软雅黑" w:hAnsi="微软雅黑" w:eastAsia="微软雅黑" w:cs="微软雅黑"/>
                <w:i w:val="0"/>
                <w:iCs w:val="0"/>
                <w:sz w:val="19"/>
                <w:szCs w:val="19"/>
              </w:rPr>
            </w:pPr>
            <w:r>
              <w:rPr>
                <w:rStyle w:val="8"/>
                <w:rFonts w:ascii="仿宋" w:hAnsi="仿宋" w:eastAsia="仿宋" w:cs="仿宋"/>
                <w:b/>
                <w:bCs/>
                <w:i w:val="0"/>
                <w:iCs w:val="0"/>
                <w:caps w:val="0"/>
                <w:color w:val="333333"/>
                <w:spacing w:val="0"/>
                <w:sz w:val="24"/>
                <w:szCs w:val="24"/>
                <w:bdr w:val="none" w:color="auto" w:sz="0" w:space="0"/>
              </w:rPr>
              <w:t>学科门类(专业)名称</w:t>
            </w:r>
          </w:p>
        </w:tc>
        <w:tc>
          <w:tcPr>
            <w:tcW w:w="81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Style w:val="8"/>
                <w:rFonts w:hint="eastAsia" w:ascii="仿宋" w:hAnsi="仿宋" w:eastAsia="仿宋" w:cs="仿宋"/>
                <w:b/>
                <w:bCs/>
                <w:i w:val="0"/>
                <w:iCs w:val="0"/>
                <w:caps w:val="0"/>
                <w:color w:val="333333"/>
                <w:spacing w:val="0"/>
                <w:sz w:val="24"/>
                <w:szCs w:val="24"/>
                <w:bdr w:val="none" w:color="auto" w:sz="0" w:space="0"/>
              </w:rPr>
              <w:t>总分</w:t>
            </w:r>
          </w:p>
        </w:tc>
        <w:tc>
          <w:tcPr>
            <w:tcW w:w="80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Style w:val="8"/>
                <w:rFonts w:hint="eastAsia" w:ascii="仿宋" w:hAnsi="仿宋" w:eastAsia="仿宋" w:cs="仿宋"/>
                <w:b/>
                <w:bCs/>
                <w:i w:val="0"/>
                <w:iCs w:val="0"/>
                <w:caps w:val="0"/>
                <w:color w:val="333333"/>
                <w:spacing w:val="0"/>
                <w:sz w:val="24"/>
                <w:szCs w:val="24"/>
                <w:bdr w:val="none" w:color="auto" w:sz="0" w:space="0"/>
              </w:rPr>
              <w:t>政治</w:t>
            </w:r>
          </w:p>
        </w:tc>
        <w:tc>
          <w:tcPr>
            <w:tcW w:w="828"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Style w:val="8"/>
                <w:rFonts w:hint="eastAsia" w:ascii="仿宋" w:hAnsi="仿宋" w:eastAsia="仿宋" w:cs="仿宋"/>
                <w:b/>
                <w:bCs/>
                <w:i w:val="0"/>
                <w:iCs w:val="0"/>
                <w:caps w:val="0"/>
                <w:color w:val="333333"/>
                <w:spacing w:val="0"/>
                <w:sz w:val="24"/>
                <w:szCs w:val="24"/>
                <w:bdr w:val="none" w:color="auto" w:sz="0" w:space="0"/>
              </w:rPr>
              <w:t>外语</w:t>
            </w:r>
          </w:p>
        </w:tc>
        <w:tc>
          <w:tcPr>
            <w:tcW w:w="129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Style w:val="8"/>
                <w:rFonts w:hint="eastAsia" w:ascii="仿宋" w:hAnsi="仿宋" w:eastAsia="仿宋" w:cs="仿宋"/>
                <w:b/>
                <w:bCs/>
                <w:i w:val="0"/>
                <w:iCs w:val="0"/>
                <w:caps w:val="0"/>
                <w:color w:val="333333"/>
                <w:spacing w:val="0"/>
                <w:sz w:val="24"/>
                <w:szCs w:val="24"/>
                <w:bdr w:val="none" w:color="auto" w:sz="0" w:space="0"/>
              </w:rPr>
              <w:t>业务课一</w:t>
            </w:r>
          </w:p>
        </w:tc>
        <w:tc>
          <w:tcPr>
            <w:tcW w:w="129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Style w:val="8"/>
                <w:rFonts w:hint="eastAsia" w:ascii="仿宋" w:hAnsi="仿宋" w:eastAsia="仿宋" w:cs="仿宋"/>
                <w:b/>
                <w:bCs/>
                <w:i w:val="0"/>
                <w:iCs w:val="0"/>
                <w:caps w:val="0"/>
                <w:color w:val="333333"/>
                <w:spacing w:val="0"/>
                <w:sz w:val="24"/>
                <w:szCs w:val="24"/>
                <w:bdr w:val="none" w:color="auto" w:sz="0" w:space="0"/>
              </w:rPr>
              <w:t>业务课二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2" w:hRule="atLeast"/>
        </w:trPr>
        <w:tc>
          <w:tcPr>
            <w:tcW w:w="300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哲学[01]</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ascii="仿宋_GB2312" w:hAnsi="微软雅黑" w:eastAsia="仿宋_GB2312" w:cs="仿宋_GB2312"/>
                <w:i w:val="0"/>
                <w:iCs w:val="0"/>
                <w:caps w:val="0"/>
                <w:color w:val="000000"/>
                <w:spacing w:val="0"/>
                <w:sz w:val="24"/>
                <w:szCs w:val="24"/>
                <w:bdr w:val="none" w:color="auto" w:sz="0" w:space="0"/>
              </w:rPr>
              <w:t>330</w:t>
            </w: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50</w:t>
            </w:r>
          </w:p>
        </w:tc>
        <w:tc>
          <w:tcPr>
            <w:tcW w:w="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50</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90</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300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经济学[02]</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350</w:t>
            </w: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50</w:t>
            </w:r>
          </w:p>
        </w:tc>
        <w:tc>
          <w:tcPr>
            <w:tcW w:w="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50</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75</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300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法学[03]</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355</w:t>
            </w: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50</w:t>
            </w:r>
          </w:p>
        </w:tc>
        <w:tc>
          <w:tcPr>
            <w:tcW w:w="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50</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90</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300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教育学[04] (不含[0403])</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350</w:t>
            </w: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55</w:t>
            </w:r>
          </w:p>
        </w:tc>
        <w:tc>
          <w:tcPr>
            <w:tcW w:w="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55</w:t>
            </w:r>
          </w:p>
        </w:tc>
        <w:tc>
          <w:tcPr>
            <w:tcW w:w="2580"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300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体育学[0403]</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310</w:t>
            </w: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40</w:t>
            </w:r>
          </w:p>
        </w:tc>
        <w:tc>
          <w:tcPr>
            <w:tcW w:w="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40</w:t>
            </w:r>
          </w:p>
        </w:tc>
        <w:tc>
          <w:tcPr>
            <w:tcW w:w="2580"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300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文学[05]</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360</w:t>
            </w: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55</w:t>
            </w:r>
          </w:p>
        </w:tc>
        <w:tc>
          <w:tcPr>
            <w:tcW w:w="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55</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90</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300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历史学[06]</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350</w:t>
            </w: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55</w:t>
            </w:r>
          </w:p>
        </w:tc>
        <w:tc>
          <w:tcPr>
            <w:tcW w:w="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55</w:t>
            </w:r>
          </w:p>
        </w:tc>
        <w:tc>
          <w:tcPr>
            <w:tcW w:w="2580"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300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理学[07]</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300</w:t>
            </w: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45</w:t>
            </w:r>
          </w:p>
        </w:tc>
        <w:tc>
          <w:tcPr>
            <w:tcW w:w="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45</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90(68)</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300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工学[08]</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300</w:t>
            </w: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45</w:t>
            </w:r>
          </w:p>
        </w:tc>
        <w:tc>
          <w:tcPr>
            <w:tcW w:w="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45</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68</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300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农学[09]</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300</w:t>
            </w: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45</w:t>
            </w:r>
          </w:p>
        </w:tc>
        <w:tc>
          <w:tcPr>
            <w:tcW w:w="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45</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68</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300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医学[10]</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310</w:t>
            </w: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50</w:t>
            </w:r>
          </w:p>
        </w:tc>
        <w:tc>
          <w:tcPr>
            <w:tcW w:w="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50</w:t>
            </w:r>
          </w:p>
        </w:tc>
        <w:tc>
          <w:tcPr>
            <w:tcW w:w="2580"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300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管理学[12]（不含[1204][1205]）</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360</w:t>
            </w: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60</w:t>
            </w:r>
          </w:p>
        </w:tc>
        <w:tc>
          <w:tcPr>
            <w:tcW w:w="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60</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90</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300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管理学[1204][1205]</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360</w:t>
            </w: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55</w:t>
            </w:r>
          </w:p>
        </w:tc>
        <w:tc>
          <w:tcPr>
            <w:tcW w:w="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55</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90</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300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艺术学[13]</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350</w:t>
            </w: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40</w:t>
            </w:r>
          </w:p>
        </w:tc>
        <w:tc>
          <w:tcPr>
            <w:tcW w:w="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40</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90</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default" w:ascii="仿宋_GB2312" w:hAnsi="微软雅黑" w:eastAsia="仿宋_GB2312" w:cs="仿宋_GB2312"/>
                <w:i w:val="0"/>
                <w:iCs w:val="0"/>
                <w:caps w:val="0"/>
                <w:color w:val="000000"/>
                <w:spacing w:val="0"/>
                <w:sz w:val="24"/>
                <w:szCs w:val="24"/>
                <w:bdr w:val="none" w:color="auto" w:sz="0" w:space="0"/>
              </w:rPr>
              <w:t>90</w:t>
            </w:r>
          </w:p>
        </w:tc>
      </w:tr>
    </w:tbl>
    <w:p>
      <w:pPr>
        <w:pStyle w:val="5"/>
        <w:keepNext w:val="0"/>
        <w:keepLines w:val="0"/>
        <w:widowControl/>
        <w:suppressLineNumbers w:val="0"/>
      </w:pPr>
      <w:r>
        <w:rPr>
          <w:sz w:val="14"/>
          <w:szCs w:val="14"/>
        </w:rPr>
        <w:t>　　注：括号内分数为统考数学分数</w:t>
      </w:r>
    </w:p>
    <w:p>
      <w:pPr>
        <w:pStyle w:val="5"/>
        <w:keepNext w:val="0"/>
        <w:keepLines w:val="0"/>
        <w:widowControl/>
        <w:suppressLineNumbers w:val="0"/>
        <w:rPr>
          <w:b/>
          <w:bCs/>
          <w:sz w:val="32"/>
          <w:szCs w:val="32"/>
        </w:rPr>
      </w:pPr>
      <w:bookmarkStart w:id="0" w:name="_GoBack"/>
      <w:r>
        <w:rPr>
          <w:b/>
          <w:bCs/>
          <w:sz w:val="16"/>
          <w:szCs w:val="16"/>
        </w:rPr>
        <w:t>　　二、专业学位类</w:t>
      </w:r>
    </w:p>
    <w:bookmarkEnd w:id="0"/>
    <w:tbl>
      <w:tblPr>
        <w:tblW w:w="80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672"/>
        <w:gridCol w:w="863"/>
        <w:gridCol w:w="1378"/>
        <w:gridCol w:w="815"/>
        <w:gridCol w:w="1150"/>
        <w:gridCol w:w="1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2" w:hRule="atLeast"/>
          <w:tblHeader/>
        </w:trPr>
        <w:tc>
          <w:tcPr>
            <w:tcW w:w="267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Style w:val="8"/>
                <w:rFonts w:hint="eastAsia" w:ascii="仿宋" w:hAnsi="仿宋" w:eastAsia="仿宋" w:cs="仿宋"/>
                <w:b/>
                <w:bCs/>
                <w:i w:val="0"/>
                <w:iCs w:val="0"/>
                <w:caps w:val="0"/>
                <w:color w:val="333333"/>
                <w:spacing w:val="0"/>
                <w:sz w:val="24"/>
                <w:szCs w:val="24"/>
                <w:bdr w:val="none" w:color="auto" w:sz="0" w:space="0"/>
              </w:rPr>
              <w:t>专业学位名称</w:t>
            </w:r>
          </w:p>
        </w:tc>
        <w:tc>
          <w:tcPr>
            <w:tcW w:w="86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Style w:val="8"/>
                <w:rFonts w:hint="eastAsia" w:ascii="仿宋" w:hAnsi="仿宋" w:eastAsia="仿宋" w:cs="仿宋"/>
                <w:b/>
                <w:bCs/>
                <w:i w:val="0"/>
                <w:iCs w:val="0"/>
                <w:caps w:val="0"/>
                <w:color w:val="333333"/>
                <w:spacing w:val="0"/>
                <w:sz w:val="24"/>
                <w:szCs w:val="24"/>
                <w:bdr w:val="none" w:color="auto" w:sz="0" w:space="0"/>
              </w:rPr>
              <w:t>总分</w:t>
            </w:r>
          </w:p>
        </w:tc>
        <w:tc>
          <w:tcPr>
            <w:tcW w:w="1380"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Style w:val="8"/>
                <w:rFonts w:hint="eastAsia" w:ascii="仿宋" w:hAnsi="仿宋" w:eastAsia="仿宋" w:cs="仿宋"/>
                <w:b/>
                <w:bCs/>
                <w:i w:val="0"/>
                <w:iCs w:val="0"/>
                <w:caps w:val="0"/>
                <w:color w:val="333333"/>
                <w:spacing w:val="0"/>
                <w:sz w:val="24"/>
                <w:szCs w:val="24"/>
                <w:bdr w:val="none" w:color="auto" w:sz="0" w:space="0"/>
              </w:rPr>
              <w:t>政治或综合</w:t>
            </w:r>
          </w:p>
        </w:tc>
        <w:tc>
          <w:tcPr>
            <w:tcW w:w="81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Style w:val="8"/>
                <w:rFonts w:hint="eastAsia" w:ascii="仿宋" w:hAnsi="仿宋" w:eastAsia="仿宋" w:cs="仿宋"/>
                <w:b/>
                <w:bCs/>
                <w:i w:val="0"/>
                <w:iCs w:val="0"/>
                <w:caps w:val="0"/>
                <w:color w:val="333333"/>
                <w:spacing w:val="0"/>
                <w:sz w:val="24"/>
                <w:szCs w:val="24"/>
                <w:bdr w:val="none" w:color="auto" w:sz="0" w:space="0"/>
              </w:rPr>
              <w:t>外语</w:t>
            </w:r>
          </w:p>
        </w:tc>
        <w:tc>
          <w:tcPr>
            <w:tcW w:w="115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Style w:val="8"/>
                <w:rFonts w:hint="eastAsia" w:ascii="仿宋" w:hAnsi="仿宋" w:eastAsia="仿宋" w:cs="仿宋"/>
                <w:b/>
                <w:bCs/>
                <w:i w:val="0"/>
                <w:iCs w:val="0"/>
                <w:caps w:val="0"/>
                <w:color w:val="333333"/>
                <w:spacing w:val="0"/>
                <w:sz w:val="24"/>
                <w:szCs w:val="24"/>
                <w:bdr w:val="none" w:color="auto" w:sz="0" w:space="0"/>
              </w:rPr>
              <w:t>业务课一</w:t>
            </w:r>
          </w:p>
        </w:tc>
        <w:tc>
          <w:tcPr>
            <w:tcW w:w="115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Style w:val="8"/>
                <w:rFonts w:hint="eastAsia" w:ascii="仿宋" w:hAnsi="仿宋" w:eastAsia="仿宋" w:cs="仿宋"/>
                <w:b/>
                <w:bCs/>
                <w:i w:val="0"/>
                <w:iCs w:val="0"/>
                <w:caps w:val="0"/>
                <w:color w:val="333333"/>
                <w:spacing w:val="0"/>
                <w:sz w:val="24"/>
                <w:szCs w:val="24"/>
                <w:bdr w:val="none" w:color="auto" w:sz="0" w:space="0"/>
              </w:rPr>
              <w:t>业务课二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2" w:hRule="atLeast"/>
        </w:trPr>
        <w:tc>
          <w:tcPr>
            <w:tcW w:w="26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金融[0251]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税务[0253]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国际商务[0254]</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360</w:t>
            </w:r>
          </w:p>
        </w:tc>
        <w:tc>
          <w:tcPr>
            <w:tcW w:w="13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60</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60</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26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应用统计[0252]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保险[0255]</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355</w:t>
            </w:r>
          </w:p>
        </w:tc>
        <w:tc>
          <w:tcPr>
            <w:tcW w:w="13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55</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55</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83</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26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法律（非法学）[035101]</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365</w:t>
            </w:r>
          </w:p>
        </w:tc>
        <w:tc>
          <w:tcPr>
            <w:tcW w:w="13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55</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55</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26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法律（法学）[035102]</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355</w:t>
            </w:r>
          </w:p>
        </w:tc>
        <w:tc>
          <w:tcPr>
            <w:tcW w:w="13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50</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50</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26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社会工作[0352]</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355</w:t>
            </w:r>
          </w:p>
        </w:tc>
        <w:tc>
          <w:tcPr>
            <w:tcW w:w="13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55</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55</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26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体育[0452]</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310</w:t>
            </w:r>
          </w:p>
        </w:tc>
        <w:tc>
          <w:tcPr>
            <w:tcW w:w="13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40</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40</w:t>
            </w:r>
          </w:p>
        </w:tc>
        <w:tc>
          <w:tcPr>
            <w:tcW w:w="2292"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26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汉语国际教育[0453]</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370</w:t>
            </w:r>
          </w:p>
        </w:tc>
        <w:tc>
          <w:tcPr>
            <w:tcW w:w="13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60</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60</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26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应用心理[0454]</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370</w:t>
            </w:r>
          </w:p>
        </w:tc>
        <w:tc>
          <w:tcPr>
            <w:tcW w:w="13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60</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60</w:t>
            </w:r>
          </w:p>
        </w:tc>
        <w:tc>
          <w:tcPr>
            <w:tcW w:w="2292"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26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翻译[0551]</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365</w:t>
            </w:r>
          </w:p>
        </w:tc>
        <w:tc>
          <w:tcPr>
            <w:tcW w:w="13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55</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55</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26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新闻与传播[0552]</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365</w:t>
            </w:r>
          </w:p>
        </w:tc>
        <w:tc>
          <w:tcPr>
            <w:tcW w:w="13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55</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55</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26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文物与博物馆[0651]</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330</w:t>
            </w:r>
          </w:p>
        </w:tc>
        <w:tc>
          <w:tcPr>
            <w:tcW w:w="13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50</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50</w:t>
            </w:r>
          </w:p>
        </w:tc>
        <w:tc>
          <w:tcPr>
            <w:tcW w:w="2292"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26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电子信息[0854]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机械[0855]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生物与医药[0860]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交通运输[0861]</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310</w:t>
            </w:r>
          </w:p>
        </w:tc>
        <w:tc>
          <w:tcPr>
            <w:tcW w:w="13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45</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45</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68</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26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材料与化工[0856]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资源与环境[0857]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能源动力[0858]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土木水利[0859]</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300</w:t>
            </w:r>
          </w:p>
        </w:tc>
        <w:tc>
          <w:tcPr>
            <w:tcW w:w="13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45</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45</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68</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26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农业[0951]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兽医[0952]</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300</w:t>
            </w:r>
          </w:p>
        </w:tc>
        <w:tc>
          <w:tcPr>
            <w:tcW w:w="13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45</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45</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26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临床医学[1051]</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320</w:t>
            </w:r>
          </w:p>
        </w:tc>
        <w:tc>
          <w:tcPr>
            <w:tcW w:w="13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50</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50</w:t>
            </w:r>
          </w:p>
        </w:tc>
        <w:tc>
          <w:tcPr>
            <w:tcW w:w="2292"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26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口腔医学[1052]</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330</w:t>
            </w:r>
          </w:p>
        </w:tc>
        <w:tc>
          <w:tcPr>
            <w:tcW w:w="13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55</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55</w:t>
            </w:r>
          </w:p>
        </w:tc>
        <w:tc>
          <w:tcPr>
            <w:tcW w:w="2292"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26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公共卫生[1053]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护理[1054]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药学[1055]</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310</w:t>
            </w:r>
          </w:p>
        </w:tc>
        <w:tc>
          <w:tcPr>
            <w:tcW w:w="13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50</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50</w:t>
            </w:r>
          </w:p>
        </w:tc>
        <w:tc>
          <w:tcPr>
            <w:tcW w:w="2292"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26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工商管理[1251]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公共管理[1252]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工程管理[1256]</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175</w:t>
            </w:r>
          </w:p>
        </w:tc>
        <w:tc>
          <w:tcPr>
            <w:tcW w:w="13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45</w:t>
            </w:r>
          </w:p>
        </w:tc>
        <w:tc>
          <w:tcPr>
            <w:tcW w:w="2292"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26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图书情报[1255]</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230</w:t>
            </w:r>
          </w:p>
        </w:tc>
        <w:tc>
          <w:tcPr>
            <w:tcW w:w="13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120</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60</w:t>
            </w:r>
          </w:p>
        </w:tc>
        <w:tc>
          <w:tcPr>
            <w:tcW w:w="2292"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267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艺术[1351]</w:t>
            </w:r>
          </w:p>
        </w:tc>
        <w:tc>
          <w:tcPr>
            <w:tcW w:w="86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350</w:t>
            </w:r>
          </w:p>
        </w:tc>
        <w:tc>
          <w:tcPr>
            <w:tcW w:w="13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40</w:t>
            </w:r>
          </w:p>
        </w:tc>
        <w:tc>
          <w:tcPr>
            <w:tcW w:w="81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40</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c>
          <w:tcPr>
            <w:tcW w:w="11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000000"/>
                <w:spacing w:val="0"/>
                <w:sz w:val="24"/>
                <w:szCs w:val="24"/>
                <w:bdr w:val="none" w:color="auto" w:sz="0" w:space="0"/>
              </w:rPr>
              <w:t>90</w:t>
            </w:r>
          </w:p>
        </w:tc>
      </w:tr>
    </w:tbl>
    <w:p>
      <w:pPr>
        <w:pStyle w:val="5"/>
        <w:keepNext w:val="0"/>
        <w:keepLines w:val="0"/>
        <w:widowControl/>
        <w:suppressLineNumbers w:val="0"/>
      </w:pPr>
      <w:r>
        <w:rPr>
          <w:sz w:val="14"/>
          <w:szCs w:val="14"/>
        </w:rPr>
        <w:t>　　三、专项计划</w:t>
      </w:r>
    </w:p>
    <w:tbl>
      <w:tblPr>
        <w:tblW w:w="76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476"/>
        <w:gridCol w:w="2352"/>
        <w:gridCol w:w="3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2" w:hRule="atLeast"/>
          <w:tblHeader/>
        </w:trPr>
        <w:tc>
          <w:tcPr>
            <w:tcW w:w="3828"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Style w:val="8"/>
                <w:rFonts w:hint="eastAsia" w:ascii="仿宋" w:hAnsi="仿宋" w:eastAsia="仿宋" w:cs="仿宋"/>
                <w:b/>
                <w:bCs/>
                <w:i w:val="0"/>
                <w:iCs w:val="0"/>
                <w:caps w:val="0"/>
                <w:color w:val="333333"/>
                <w:spacing w:val="0"/>
                <w:sz w:val="24"/>
                <w:szCs w:val="24"/>
                <w:bdr w:val="none" w:color="auto" w:sz="0" w:space="0"/>
              </w:rPr>
              <w:t>考试类型</w:t>
            </w:r>
          </w:p>
        </w:tc>
        <w:tc>
          <w:tcPr>
            <w:tcW w:w="3828"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Style w:val="8"/>
                <w:rFonts w:hint="eastAsia" w:ascii="仿宋" w:hAnsi="仿宋" w:eastAsia="仿宋" w:cs="仿宋"/>
                <w:b/>
                <w:bCs/>
                <w:i w:val="0"/>
                <w:iCs w:val="0"/>
                <w:caps w:val="0"/>
                <w:color w:val="333333"/>
                <w:spacing w:val="0"/>
                <w:sz w:val="24"/>
                <w:szCs w:val="24"/>
                <w:bdr w:val="none" w:color="auto" w:sz="0" w:space="0"/>
              </w:rPr>
              <w:t>进入复试的初试成绩要求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382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强军计划</w:t>
            </w:r>
          </w:p>
        </w:tc>
        <w:tc>
          <w:tcPr>
            <w:tcW w:w="3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初试满分500分（满分300分按照满分500分折算）总分不低于220分，单科不限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382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援藏计划</w:t>
            </w:r>
          </w:p>
        </w:tc>
        <w:tc>
          <w:tcPr>
            <w:tcW w:w="3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初试满分500分（满分300分按照满分500分折算）总分不低于185分，单科不限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1476"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少数民族高层次骨干人才专项计划</w:t>
            </w:r>
          </w:p>
        </w:tc>
        <w:tc>
          <w:tcPr>
            <w:tcW w:w="23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初试满分500分，四科</w:t>
            </w:r>
          </w:p>
        </w:tc>
        <w:tc>
          <w:tcPr>
            <w:tcW w:w="3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总分降30分，单科（满分=100分）不低于35分，单科（满分&gt;100分）不低于53分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1476"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jc w:val="left"/>
              <w:rPr>
                <w:rFonts w:hint="eastAsia" w:ascii="微软雅黑" w:hAnsi="微软雅黑" w:eastAsia="微软雅黑" w:cs="微软雅黑"/>
                <w:i w:val="0"/>
                <w:iCs w:val="0"/>
                <w:caps w:val="0"/>
                <w:color w:val="333333"/>
                <w:spacing w:val="0"/>
                <w:sz w:val="19"/>
                <w:szCs w:val="19"/>
              </w:rPr>
            </w:pPr>
          </w:p>
        </w:tc>
        <w:tc>
          <w:tcPr>
            <w:tcW w:w="23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初试满分500分，三科</w:t>
            </w:r>
          </w:p>
        </w:tc>
        <w:tc>
          <w:tcPr>
            <w:tcW w:w="3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总分降30分，单科（满分=100分）不低于35分，单科（满分&gt;100分）不低于105分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1476"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jc w:val="left"/>
              <w:rPr>
                <w:rFonts w:hint="eastAsia" w:ascii="微软雅黑" w:hAnsi="微软雅黑" w:eastAsia="微软雅黑" w:cs="微软雅黑"/>
                <w:i w:val="0"/>
                <w:iCs w:val="0"/>
                <w:caps w:val="0"/>
                <w:color w:val="333333"/>
                <w:spacing w:val="0"/>
                <w:sz w:val="19"/>
                <w:szCs w:val="19"/>
              </w:rPr>
            </w:pPr>
          </w:p>
        </w:tc>
        <w:tc>
          <w:tcPr>
            <w:tcW w:w="23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初试满分300分</w:t>
            </w:r>
          </w:p>
        </w:tc>
        <w:tc>
          <w:tcPr>
            <w:tcW w:w="3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总分按照满分500分进行折算后降30分，单科（满分=100分）不低于35分，单科（满分&gt;100分）不低于70分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1476"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退役大学生士兵专项计划</w:t>
            </w:r>
          </w:p>
        </w:tc>
        <w:tc>
          <w:tcPr>
            <w:tcW w:w="23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初试满分500分，四科</w:t>
            </w:r>
          </w:p>
        </w:tc>
        <w:tc>
          <w:tcPr>
            <w:tcW w:w="3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总分降31分，单科（满分=100分）不低于35分，单科（满分&gt;100分）不低于53分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1476"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jc w:val="left"/>
              <w:rPr>
                <w:rFonts w:hint="eastAsia" w:ascii="微软雅黑" w:hAnsi="微软雅黑" w:eastAsia="微软雅黑" w:cs="微软雅黑"/>
                <w:i w:val="0"/>
                <w:iCs w:val="0"/>
                <w:caps w:val="0"/>
                <w:color w:val="333333"/>
                <w:spacing w:val="0"/>
                <w:sz w:val="19"/>
                <w:szCs w:val="19"/>
              </w:rPr>
            </w:pPr>
          </w:p>
        </w:tc>
        <w:tc>
          <w:tcPr>
            <w:tcW w:w="23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初试满分500分，三科</w:t>
            </w:r>
          </w:p>
        </w:tc>
        <w:tc>
          <w:tcPr>
            <w:tcW w:w="3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总分降31分，单科（满分=100分）不低于35分，单科（满分&gt;100分）不低于105分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1476"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jc w:val="left"/>
              <w:rPr>
                <w:rFonts w:hint="eastAsia" w:ascii="微软雅黑" w:hAnsi="微软雅黑" w:eastAsia="微软雅黑" w:cs="微软雅黑"/>
                <w:i w:val="0"/>
                <w:iCs w:val="0"/>
                <w:caps w:val="0"/>
                <w:color w:val="333333"/>
                <w:spacing w:val="0"/>
                <w:sz w:val="19"/>
                <w:szCs w:val="19"/>
              </w:rPr>
            </w:pPr>
          </w:p>
        </w:tc>
        <w:tc>
          <w:tcPr>
            <w:tcW w:w="235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初试满分300分</w:t>
            </w:r>
          </w:p>
        </w:tc>
        <w:tc>
          <w:tcPr>
            <w:tcW w:w="382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rPr>
                <w:rFonts w:hint="eastAsia" w:ascii="微软雅黑" w:hAnsi="微软雅黑" w:eastAsia="微软雅黑" w:cs="微软雅黑"/>
                <w:i w:val="0"/>
                <w:iCs w:val="0"/>
                <w:sz w:val="19"/>
                <w:szCs w:val="19"/>
              </w:rPr>
            </w:pPr>
            <w:r>
              <w:rPr>
                <w:rFonts w:hint="eastAsia" w:ascii="仿宋" w:hAnsi="仿宋" w:eastAsia="仿宋" w:cs="仿宋"/>
                <w:i w:val="0"/>
                <w:iCs w:val="0"/>
                <w:caps w:val="0"/>
                <w:color w:val="333333"/>
                <w:spacing w:val="0"/>
                <w:sz w:val="24"/>
                <w:szCs w:val="24"/>
                <w:bdr w:val="none" w:color="auto" w:sz="0" w:space="0"/>
              </w:rPr>
              <w:t>总分按照满分500分进行折算后降31分，单科（满分=100分）不低于35分，单科（满分&gt;100分）不低于70分</w:t>
            </w:r>
          </w:p>
        </w:tc>
      </w:tr>
    </w:tbl>
    <w:p>
      <w:pPr>
        <w:pStyle w:val="5"/>
        <w:keepNext w:val="0"/>
        <w:keepLines w:val="0"/>
        <w:widowControl/>
        <w:suppressLineNumbers w:val="0"/>
      </w:pPr>
      <w:r>
        <w:rPr>
          <w:sz w:val="14"/>
          <w:szCs w:val="14"/>
        </w:rPr>
        <w:t>　　四、相关说明</w:t>
      </w:r>
    </w:p>
    <w:p>
      <w:pPr>
        <w:pStyle w:val="5"/>
        <w:keepNext w:val="0"/>
        <w:keepLines w:val="0"/>
        <w:widowControl/>
        <w:suppressLineNumbers w:val="0"/>
      </w:pPr>
      <w:r>
        <w:rPr>
          <w:sz w:val="14"/>
          <w:szCs w:val="14"/>
        </w:rPr>
        <w:t>　　1.吉林大学初试成绩基本要求为参加我校复试的基本成绩要求，校内各招生单位可根据本学科特点制定高于学校基本要求的学科(专业)复试分数线。</w:t>
      </w:r>
    </w:p>
    <w:p>
      <w:pPr>
        <w:pStyle w:val="5"/>
        <w:keepNext w:val="0"/>
        <w:keepLines w:val="0"/>
        <w:widowControl/>
        <w:suppressLineNumbers w:val="0"/>
      </w:pPr>
      <w:r>
        <w:rPr>
          <w:sz w:val="14"/>
          <w:szCs w:val="14"/>
        </w:rPr>
        <w:t>　　2.吉林大学对参加“大学生志愿服务西部计划”“三支一扶计划”“农村义务教育阶段学校教师特设岗位计划”“赴外汉语教师志愿者”“高校学生应征入伍服现役退役”“选聘高校毕业生到村任职”等项目服务期满并考核合格的考生，执行教育部有关加分政策。</w:t>
      </w:r>
    </w:p>
    <w:p>
      <w:pPr>
        <w:pStyle w:val="5"/>
        <w:keepNext w:val="0"/>
        <w:keepLines w:val="0"/>
        <w:widowControl/>
        <w:suppressLineNumbers w:val="0"/>
      </w:pPr>
      <w:r>
        <w:rPr>
          <w:sz w:val="14"/>
          <w:szCs w:val="14"/>
        </w:rPr>
        <w:t>　　3.对于报考少数民族高层次人才骨干专项计划考生，按照教育部下达给我校的分省招生计划以及考生的初试成绩与报考专业的吉林大学复试分数线的差值(以下简称“线差”)择优确定复试名单。没有合格生源省份的招生计划将按照“线差”由高到低的原则调剂给生源充足的省份。“线差”相同时，理工农医考生优先，之后以外语、政治、业务课的顺序按单科成绩排序。定向服务地区招生计划详见教育部相关网站。</w:t>
      </w:r>
    </w:p>
    <w:p>
      <w:pPr>
        <w:pStyle w:val="5"/>
        <w:keepNext w:val="0"/>
        <w:keepLines w:val="0"/>
        <w:widowControl/>
        <w:suppressLineNumbers w:val="0"/>
      </w:pPr>
      <w:r>
        <w:rPr>
          <w:sz w:val="14"/>
          <w:szCs w:val="14"/>
        </w:rPr>
        <w:t>　　4.对于报考退役大学生士兵专项计划考生，按照教育部下达给我校的招生计划以及考生初试成绩与报考专业的吉林大学复试分数线的差值择优确定复试名单。“线差”相同时，按照外语、政治、业务课的顺序按单科成绩排序。</w:t>
      </w:r>
    </w:p>
    <w:p>
      <w:pPr>
        <w:pStyle w:val="5"/>
        <w:keepNext w:val="0"/>
        <w:keepLines w:val="0"/>
        <w:widowControl/>
        <w:suppressLineNumbers w:val="0"/>
      </w:pPr>
      <w:r>
        <w:rPr>
          <w:sz w:val="14"/>
          <w:szCs w:val="14"/>
        </w:rPr>
        <w:t>　　5.校内各招生单位复试名单及复试办法(含调剂办法)将按教育部和吉林省教育考试院要求，在吉林大学招生网及各学院(所、中心)网站公布。</w:t>
      </w:r>
    </w:p>
    <w:p>
      <w:pPr>
        <w:pStyle w:val="5"/>
        <w:keepNext w:val="0"/>
        <w:keepLines w:val="0"/>
        <w:widowControl/>
        <w:suppressLineNumbers w:val="0"/>
        <w:jc w:val="right"/>
      </w:pPr>
      <w:r>
        <w:rPr>
          <w:sz w:val="14"/>
          <w:szCs w:val="14"/>
        </w:rPr>
        <w:t>　　吉林大学研究生招生办公室</w:t>
      </w:r>
    </w:p>
    <w:p>
      <w:pPr>
        <w:pStyle w:val="5"/>
        <w:keepNext w:val="0"/>
        <w:keepLines w:val="0"/>
        <w:widowControl/>
        <w:suppressLineNumbers w:val="0"/>
        <w:jc w:val="right"/>
      </w:pPr>
      <w:r>
        <w:rPr>
          <w:sz w:val="14"/>
          <w:szCs w:val="14"/>
        </w:rPr>
        <w:t>　　2021年3月13日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xicons">
    <w:altName w:val="Segoe Print"/>
    <w:panose1 w:val="00000000000000000000"/>
    <w:charset w:val="00"/>
    <w:family w:val="auto"/>
    <w:pitch w:val="default"/>
    <w:sig w:usb0="00000000" w:usb1="00000000" w:usb2="00000000" w:usb3="00000000" w:csb0="00000000" w:csb1="00000000"/>
  </w:font>
  <w:font w:name="themify">
    <w:altName w:val="Segoe Print"/>
    <w:panose1 w:val="00000000000000000000"/>
    <w:charset w:val="00"/>
    <w:family w:val="auto"/>
    <w:pitch w:val="default"/>
    <w:sig w:usb0="00000000" w:usb1="00000000" w:usb2="00000000" w:usb3="00000000" w:csb0="00000000" w:csb1="00000000"/>
  </w:font>
  <w:font w:name="Flaticon">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sans-serif">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Open Sans">
    <w:panose1 w:val="020B0606030504020204"/>
    <w:charset w:val="00"/>
    <w:family w:val="auto"/>
    <w:pitch w:val="default"/>
    <w:sig w:usb0="E00002EF" w:usb1="4000205B" w:usb2="00000028"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F5050"/>
    <w:rsid w:val="093F5050"/>
    <w:rsid w:val="433C7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1" w:line="14" w:lineRule="atLeast"/>
      <w:jc w:val="left"/>
    </w:pPr>
    <w:rPr>
      <w:rFonts w:ascii="sans-serif" w:hAnsi="sans-serif" w:eastAsia="sans-serif" w:cs="sans-serif"/>
      <w:b/>
      <w:kern w:val="44"/>
      <w:sz w:val="48"/>
      <w:szCs w:val="48"/>
      <w:lang w:val="en-US" w:eastAsia="zh-CN" w:bidi="ar"/>
    </w:rPr>
  </w:style>
  <w:style w:type="paragraph" w:styleId="3">
    <w:name w:val="heading 2"/>
    <w:basedOn w:val="1"/>
    <w:next w:val="1"/>
    <w:semiHidden/>
    <w:unhideWhenUsed/>
    <w:qFormat/>
    <w:uiPriority w:val="0"/>
    <w:pPr>
      <w:spacing w:before="0" w:beforeAutospacing="0" w:after="0" w:afterAutospacing="1" w:line="14" w:lineRule="atLeast"/>
      <w:jc w:val="left"/>
    </w:pPr>
    <w:rPr>
      <w:rFonts w:ascii="sans-serif" w:hAnsi="sans-serif" w:eastAsia="sans-serif" w:cs="sans-serif"/>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0" w:after="0" w:afterAutospacing="1"/>
      <w:ind w:left="0" w:right="0"/>
      <w:jc w:val="left"/>
    </w:pPr>
    <w:rPr>
      <w:kern w:val="0"/>
      <w:sz w:val="24"/>
      <w:lang w:val="en-US" w:eastAsia="zh-CN" w:bidi="ar"/>
    </w:rPr>
  </w:style>
  <w:style w:type="character" w:styleId="8">
    <w:name w:val="Strong"/>
    <w:basedOn w:val="7"/>
    <w:qFormat/>
    <w:uiPriority w:val="0"/>
    <w:rPr>
      <w:b/>
      <w:bCs/>
    </w:rPr>
  </w:style>
  <w:style w:type="character" w:styleId="9">
    <w:name w:val="FollowedHyperlink"/>
    <w:basedOn w:val="7"/>
    <w:uiPriority w:val="0"/>
    <w:rPr>
      <w:color w:val="2D2E2E"/>
      <w:u w:val="none"/>
    </w:rPr>
  </w:style>
  <w:style w:type="character" w:styleId="10">
    <w:name w:val="Hyperlink"/>
    <w:basedOn w:val="7"/>
    <w:uiPriority w:val="0"/>
    <w:rPr>
      <w:color w:val="2D2E2E"/>
      <w:u w:val="none"/>
    </w:rPr>
  </w:style>
  <w:style w:type="character" w:styleId="11">
    <w:name w:val="HTML Code"/>
    <w:basedOn w:val="7"/>
    <w:uiPriority w:val="0"/>
    <w:rPr>
      <w:rFonts w:ascii="Consolas" w:hAnsi="Consolas" w:eastAsia="Consolas" w:cs="Consolas"/>
      <w:color w:val="E83E8C"/>
      <w:sz w:val="21"/>
      <w:szCs w:val="21"/>
    </w:rPr>
  </w:style>
  <w:style w:type="character" w:styleId="12">
    <w:name w:val="HTML Keyboard"/>
    <w:basedOn w:val="7"/>
    <w:uiPriority w:val="0"/>
    <w:rPr>
      <w:rFonts w:hint="default" w:ascii="Consolas" w:hAnsi="Consolas" w:eastAsia="Consolas" w:cs="Consolas"/>
      <w:color w:val="FFFFFF"/>
      <w:sz w:val="21"/>
      <w:szCs w:val="21"/>
      <w:shd w:val="clear" w:fill="212529"/>
    </w:rPr>
  </w:style>
  <w:style w:type="character" w:styleId="13">
    <w:name w:val="HTML Sample"/>
    <w:basedOn w:val="7"/>
    <w:uiPriority w:val="0"/>
    <w:rPr>
      <w:rFonts w:hint="default" w:ascii="Consolas" w:hAnsi="Consolas" w:eastAsia="Consolas" w:cs="Consolas"/>
      <w:sz w:val="21"/>
      <w:szCs w:val="21"/>
    </w:rPr>
  </w:style>
  <w:style w:type="character" w:customStyle="1" w:styleId="14">
    <w:name w:val="after"/>
    <w:basedOn w:val="7"/>
    <w:uiPriority w:val="0"/>
    <w:rPr>
      <w:bdr w:val="single" w:color="FFFFFF" w:sz="4" w:space="0"/>
    </w:rPr>
  </w:style>
  <w:style w:type="character" w:customStyle="1" w:styleId="15">
    <w:name w:val="dolar"/>
    <w:basedOn w:val="7"/>
    <w:uiPriority w:val="0"/>
    <w:rPr>
      <w:color w:val="999999"/>
      <w:sz w:val="28"/>
      <w:szCs w:val="28"/>
    </w:rPr>
  </w:style>
  <w:style w:type="character" w:customStyle="1" w:styleId="16">
    <w:name w:val="last-child"/>
    <w:basedOn w:val="7"/>
    <w:uiPriority w:val="0"/>
  </w:style>
  <w:style w:type="character" w:customStyle="1" w:styleId="17">
    <w:name w:val="users"/>
    <w:basedOn w:val="7"/>
    <w:uiPriority w:val="0"/>
    <w:rPr>
      <w:b/>
      <w:bCs/>
      <w:caps/>
      <w:color w:val="1067DB"/>
      <w:sz w:val="15"/>
      <w:szCs w:val="15"/>
    </w:rPr>
  </w:style>
  <w:style w:type="character" w:customStyle="1" w:styleId="18">
    <w:name w:val="before1"/>
    <w:basedOn w:val="7"/>
    <w:uiPriority w:val="0"/>
    <w:rPr>
      <w:bdr w:val="single" w:color="FFFFFF" w:sz="4" w:space="0"/>
    </w:rPr>
  </w:style>
  <w:style w:type="character" w:customStyle="1" w:styleId="19">
    <w:name w:val="before"/>
    <w:basedOn w:val="7"/>
    <w:uiPriority w:val="0"/>
    <w:rPr>
      <w:bdr w:val="single" w:color="FFFFFF" w:sz="4"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2021-03-16T01:42:00Z</dcterms:created>
  <dc:creator>简简单单就好</dc:creator>
  <cp:lastModifiedBy>简简单单就好</cp:lastModifiedBy>
  <dcterms:modified xsi:type="dcterms:W3CDTF">2021-03-16T01:53:30Z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E7CB206DA1294348AE2AB9AD0B79FBF0</vt:lpwstr>
  </property>
</Properties>
</file>