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pPr>
      <w:r>
        <w:t>窗体顶端</w:t>
      </w:r>
    </w:p>
    <w:p>
      <w:pPr>
        <w:pStyle w:val="4"/>
        <w:bidi w:val="0"/>
        <w:jc w:val="center"/>
        <w:rPr>
          <w:rFonts w:hint="eastAsia"/>
        </w:rPr>
      </w:pPr>
      <w:bookmarkStart w:id="0" w:name="_GoBack"/>
      <w:r>
        <w:t>北京航空航天大学2021年硕士研究生复试资格基本线</w:t>
      </w:r>
      <w:bookmarkEnd w:id="0"/>
    </w:p>
    <w:p>
      <w:pPr>
        <w:pStyle w:val="7"/>
        <w:keepNext w:val="0"/>
        <w:keepLines w:val="0"/>
        <w:widowControl/>
        <w:suppressLineNumbers w:val="0"/>
        <w:spacing w:before="0" w:beforeAutospacing="1"/>
        <w:ind w:left="0" w:right="0"/>
      </w:pPr>
      <w:r>
        <w:rPr>
          <w:rFonts w:hint="eastAsia" w:ascii="微软雅黑" w:hAnsi="微软雅黑" w:eastAsia="微软雅黑" w:cs="微软雅黑"/>
        </w:rPr>
        <w:t>根据2021年我校硕士研究生初试成绩统计结果和各学科专业拟招生计划，经学校研究生招生工作领导小组讨论决定，北京航空航天大学2021年硕士研究生复试资格基本线如下：</w:t>
      </w:r>
    </w:p>
    <w:tbl>
      <w:tblPr>
        <w:tblW w:w="10476"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blLayout w:type="autofit"/>
        <w:tblCellMar>
          <w:top w:w="0" w:type="dxa"/>
          <w:left w:w="0" w:type="dxa"/>
          <w:bottom w:w="0" w:type="dxa"/>
          <w:right w:w="0" w:type="dxa"/>
        </w:tblCellMar>
      </w:tblPr>
      <w:tblGrid>
        <w:gridCol w:w="1098"/>
        <w:gridCol w:w="3159"/>
        <w:gridCol w:w="1320"/>
        <w:gridCol w:w="1776"/>
        <w:gridCol w:w="1776"/>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blCellMar>
            <w:top w:w="0" w:type="dxa"/>
            <w:left w:w="0" w:type="dxa"/>
            <w:bottom w:w="0" w:type="dxa"/>
            <w:right w:w="0" w:type="dxa"/>
          </w:tblCellMar>
        </w:tblPrEx>
        <w:trPr>
          <w:trHeight w:val="372" w:hRule="atLeast"/>
          <w:tblCellSpacing w:w="7" w:type="dxa"/>
          <w:jc w:val="center"/>
        </w:trPr>
        <w:tc>
          <w:tcPr>
            <w:tcW w:w="636" w:type="dxa"/>
            <w:vMerge w:val="restart"/>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Style w:val="10"/>
                <w:rFonts w:hint="eastAsia" w:ascii="微软雅黑" w:hAnsi="微软雅黑" w:eastAsia="微软雅黑" w:cs="微软雅黑"/>
                <w:color w:val="333333"/>
                <w:sz w:val="19"/>
                <w:szCs w:val="19"/>
                <w:bdr w:val="none" w:color="auto" w:sz="0" w:space="0"/>
              </w:rPr>
              <w:t>考试方式</w:t>
            </w:r>
          </w:p>
        </w:tc>
        <w:tc>
          <w:tcPr>
            <w:tcW w:w="1992" w:type="dxa"/>
            <w:vMerge w:val="restart"/>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Style w:val="10"/>
                <w:rFonts w:hint="eastAsia" w:ascii="微软雅黑" w:hAnsi="微软雅黑" w:eastAsia="微软雅黑" w:cs="微软雅黑"/>
                <w:color w:val="333333"/>
                <w:sz w:val="19"/>
                <w:szCs w:val="19"/>
                <w:bdr w:val="none" w:color="auto" w:sz="0" w:space="0"/>
              </w:rPr>
              <w:t>学科门类</w:t>
            </w:r>
          </w:p>
          <w:p>
            <w:pPr>
              <w:pStyle w:val="7"/>
              <w:keepNext w:val="0"/>
              <w:keepLines w:val="0"/>
              <w:widowControl/>
              <w:suppressLineNumbers w:val="0"/>
              <w:spacing w:after="360" w:afterAutospacing="0" w:line="312" w:lineRule="atLeast"/>
              <w:ind w:left="0" w:firstLine="420"/>
              <w:jc w:val="center"/>
              <w:rPr>
                <w:color w:val="333333"/>
                <w:sz w:val="19"/>
                <w:szCs w:val="19"/>
              </w:rPr>
            </w:pPr>
            <w:r>
              <w:rPr>
                <w:rStyle w:val="10"/>
                <w:rFonts w:hint="eastAsia" w:ascii="微软雅黑" w:hAnsi="微软雅黑" w:eastAsia="微软雅黑" w:cs="微软雅黑"/>
                <w:color w:val="333333"/>
                <w:sz w:val="19"/>
                <w:szCs w:val="19"/>
                <w:bdr w:val="none" w:color="auto" w:sz="0" w:space="0"/>
              </w:rPr>
              <w:t>（专业类别）</w:t>
            </w:r>
          </w:p>
        </w:tc>
        <w:tc>
          <w:tcPr>
            <w:tcW w:w="348" w:type="dxa"/>
            <w:vMerge w:val="restart"/>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Style w:val="10"/>
                <w:rFonts w:hint="eastAsia" w:ascii="微软雅黑" w:hAnsi="微软雅黑" w:eastAsia="微软雅黑" w:cs="微软雅黑"/>
                <w:color w:val="333333"/>
                <w:sz w:val="19"/>
                <w:szCs w:val="19"/>
                <w:bdr w:val="none" w:color="auto" w:sz="0" w:space="0"/>
              </w:rPr>
              <w:t>总分</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Style w:val="10"/>
                <w:rFonts w:hint="eastAsia" w:ascii="微软雅黑" w:hAnsi="微软雅黑" w:eastAsia="微软雅黑" w:cs="微软雅黑"/>
                <w:color w:val="333333"/>
                <w:sz w:val="19"/>
                <w:szCs w:val="19"/>
                <w:bdr w:val="none" w:color="auto" w:sz="0" w:space="0"/>
              </w:rPr>
              <w:t>单科</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Style w:val="10"/>
                <w:rFonts w:hint="eastAsia" w:ascii="微软雅黑" w:hAnsi="微软雅黑" w:eastAsia="微软雅黑" w:cs="微软雅黑"/>
                <w:color w:val="333333"/>
                <w:sz w:val="19"/>
                <w:szCs w:val="19"/>
                <w:bdr w:val="none" w:color="auto" w:sz="0" w:space="0"/>
              </w:rPr>
              <w:t>单科</w:t>
            </w:r>
          </w:p>
        </w:tc>
        <w:tc>
          <w:tcPr>
            <w:tcW w:w="840" w:type="dxa"/>
            <w:vMerge w:val="restart"/>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Style w:val="10"/>
                <w:rFonts w:hint="eastAsia" w:ascii="微软雅黑" w:hAnsi="微软雅黑" w:eastAsia="微软雅黑" w:cs="微软雅黑"/>
                <w:color w:val="333333"/>
                <w:sz w:val="19"/>
                <w:szCs w:val="19"/>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7" w:type="dxa"/>
          <w:jc w:val="center"/>
        </w:trPr>
        <w:tc>
          <w:tcPr>
            <w:tcW w:w="636" w:type="dxa"/>
            <w:vMerge w:val="continue"/>
            <w:tcBorders>
              <w:top w:val="nil"/>
              <w:left w:val="nil"/>
              <w:bottom w:val="nil"/>
              <w:right w:val="nil"/>
            </w:tcBorders>
            <w:shd w:val="clear" w:color="auto" w:fill="FFFFFF"/>
            <w:tcMar>
              <w:top w:w="36" w:type="dxa"/>
              <w:left w:w="36" w:type="dxa"/>
              <w:bottom w:w="36" w:type="dxa"/>
              <w:right w:w="36" w:type="dxa"/>
            </w:tcMar>
            <w:vAlign w:val="center"/>
          </w:tcPr>
          <w:p>
            <w:pPr>
              <w:jc w:val="center"/>
              <w:rPr>
                <w:rFonts w:hint="eastAsia" w:ascii="微软雅黑" w:hAnsi="微软雅黑" w:eastAsia="微软雅黑" w:cs="微软雅黑"/>
                <w:color w:val="333333"/>
                <w:sz w:val="14"/>
                <w:szCs w:val="14"/>
              </w:rPr>
            </w:pPr>
          </w:p>
        </w:tc>
        <w:tc>
          <w:tcPr>
            <w:tcW w:w="1992" w:type="dxa"/>
            <w:vMerge w:val="continue"/>
            <w:tcBorders>
              <w:top w:val="nil"/>
              <w:left w:val="nil"/>
              <w:bottom w:val="nil"/>
              <w:right w:val="nil"/>
            </w:tcBorders>
            <w:shd w:val="clear" w:color="auto" w:fill="FFFFFF"/>
            <w:tcMar>
              <w:top w:w="36" w:type="dxa"/>
              <w:left w:w="36" w:type="dxa"/>
              <w:bottom w:w="36" w:type="dxa"/>
              <w:right w:w="36" w:type="dxa"/>
            </w:tcMar>
            <w:vAlign w:val="center"/>
          </w:tcPr>
          <w:p>
            <w:pPr>
              <w:jc w:val="center"/>
              <w:rPr>
                <w:rFonts w:hint="eastAsia" w:ascii="微软雅黑" w:hAnsi="微软雅黑" w:eastAsia="微软雅黑" w:cs="微软雅黑"/>
                <w:color w:val="333333"/>
                <w:sz w:val="14"/>
                <w:szCs w:val="14"/>
              </w:rPr>
            </w:pPr>
          </w:p>
        </w:tc>
        <w:tc>
          <w:tcPr>
            <w:tcW w:w="348" w:type="dxa"/>
            <w:vMerge w:val="continue"/>
            <w:tcBorders>
              <w:top w:val="nil"/>
              <w:left w:val="nil"/>
              <w:bottom w:val="nil"/>
              <w:right w:val="nil"/>
            </w:tcBorders>
            <w:shd w:val="clear" w:color="auto" w:fill="FFFFFF"/>
            <w:tcMar>
              <w:top w:w="36" w:type="dxa"/>
              <w:left w:w="36" w:type="dxa"/>
              <w:bottom w:w="36" w:type="dxa"/>
              <w:right w:w="36" w:type="dxa"/>
            </w:tcMar>
            <w:vAlign w:val="center"/>
          </w:tcPr>
          <w:p>
            <w:pPr>
              <w:jc w:val="center"/>
              <w:rPr>
                <w:rFonts w:hint="eastAsia" w:ascii="微软雅黑" w:hAnsi="微软雅黑" w:eastAsia="微软雅黑" w:cs="微软雅黑"/>
                <w:color w:val="333333"/>
                <w:sz w:val="14"/>
                <w:szCs w:val="14"/>
              </w:rPr>
            </w:pP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Style w:val="10"/>
                <w:rFonts w:hint="eastAsia" w:ascii="微软雅黑" w:hAnsi="微软雅黑" w:eastAsia="微软雅黑" w:cs="微软雅黑"/>
                <w:color w:val="333333"/>
                <w:sz w:val="19"/>
                <w:szCs w:val="19"/>
                <w:bdr w:val="none" w:color="auto" w:sz="0" w:space="0"/>
              </w:rPr>
              <w:t>（满分=100分）</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Style w:val="10"/>
                <w:rFonts w:hint="eastAsia" w:ascii="微软雅黑" w:hAnsi="微软雅黑" w:eastAsia="微软雅黑" w:cs="微软雅黑"/>
                <w:color w:val="333333"/>
                <w:sz w:val="19"/>
                <w:szCs w:val="19"/>
                <w:bdr w:val="none" w:color="auto" w:sz="0" w:space="0"/>
              </w:rPr>
              <w:t>（满分&gt;100分）</w:t>
            </w: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jc w:val="center"/>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7" w:type="dxa"/>
          <w:jc w:val="center"/>
        </w:trPr>
        <w:tc>
          <w:tcPr>
            <w:tcW w:w="636" w:type="dxa"/>
            <w:vMerge w:val="restart"/>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全国统考</w:t>
            </w:r>
          </w:p>
        </w:tc>
        <w:tc>
          <w:tcPr>
            <w:tcW w:w="1992"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[01]哲学</w:t>
            </w:r>
          </w:p>
        </w:tc>
        <w:tc>
          <w:tcPr>
            <w:tcW w:w="348"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320</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45</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80</w:t>
            </w:r>
          </w:p>
        </w:tc>
        <w:tc>
          <w:tcPr>
            <w:tcW w:w="840" w:type="dxa"/>
            <w:vMerge w:val="restart"/>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1.不含少数民族高层次骨干人才计划和退役大学生士兵专项计划。</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2.享受少数民族照顾政策的考生，单科不降分，总分降10分。加分政策按教育部要求执行。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7" w:type="dxa"/>
          <w:jc w:val="center"/>
        </w:trPr>
        <w:tc>
          <w:tcPr>
            <w:tcW w:w="636"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c>
          <w:tcPr>
            <w:tcW w:w="1992"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[02]经济学</w:t>
            </w:r>
          </w:p>
        </w:tc>
        <w:tc>
          <w:tcPr>
            <w:tcW w:w="348"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350</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50</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80</w:t>
            </w: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blCellSpacing w:w="7" w:type="dxa"/>
          <w:jc w:val="center"/>
        </w:trPr>
        <w:tc>
          <w:tcPr>
            <w:tcW w:w="636"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c>
          <w:tcPr>
            <w:tcW w:w="1992"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[03]法学</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（不含法律[0351]）</w:t>
            </w:r>
          </w:p>
        </w:tc>
        <w:tc>
          <w:tcPr>
            <w:tcW w:w="348"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325</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45</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80</w:t>
            </w: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blCellSpacing w:w="7" w:type="dxa"/>
          <w:jc w:val="center"/>
        </w:trPr>
        <w:tc>
          <w:tcPr>
            <w:tcW w:w="636"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c>
          <w:tcPr>
            <w:tcW w:w="1992"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[04]教育学</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（不含教育[0451]）</w:t>
            </w:r>
          </w:p>
        </w:tc>
        <w:tc>
          <w:tcPr>
            <w:tcW w:w="348"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340</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50</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165</w:t>
            </w: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blCellSpacing w:w="7" w:type="dxa"/>
          <w:jc w:val="center"/>
        </w:trPr>
        <w:tc>
          <w:tcPr>
            <w:tcW w:w="636"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c>
          <w:tcPr>
            <w:tcW w:w="1992"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[05]文学</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（含英语笔译[055101]）</w:t>
            </w:r>
          </w:p>
        </w:tc>
        <w:tc>
          <w:tcPr>
            <w:tcW w:w="348"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365</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55</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85</w:t>
            </w: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7" w:type="dxa"/>
          <w:jc w:val="center"/>
        </w:trPr>
        <w:tc>
          <w:tcPr>
            <w:tcW w:w="636"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c>
          <w:tcPr>
            <w:tcW w:w="1992"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[07]理学</w:t>
            </w:r>
          </w:p>
        </w:tc>
        <w:tc>
          <w:tcPr>
            <w:tcW w:w="348"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300</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40</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60</w:t>
            </w: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2" w:hRule="atLeast"/>
          <w:tblCellSpacing w:w="7" w:type="dxa"/>
          <w:jc w:val="center"/>
        </w:trPr>
        <w:tc>
          <w:tcPr>
            <w:tcW w:w="636"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c>
          <w:tcPr>
            <w:tcW w:w="1992"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[08]工学</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（不含电子信息[0854]、机械[0855]、材料与化工[0856]、能源动力[0858]、土木水利[0859]、交通运输[0861]）</w:t>
            </w:r>
          </w:p>
        </w:tc>
        <w:tc>
          <w:tcPr>
            <w:tcW w:w="348"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310</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40</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60</w:t>
            </w: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7" w:type="dxa"/>
          <w:jc w:val="center"/>
        </w:trPr>
        <w:tc>
          <w:tcPr>
            <w:tcW w:w="636"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c>
          <w:tcPr>
            <w:tcW w:w="1992"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[10]医学</w:t>
            </w:r>
          </w:p>
        </w:tc>
        <w:tc>
          <w:tcPr>
            <w:tcW w:w="348"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300</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40</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120</w:t>
            </w: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6" w:hRule="atLeast"/>
          <w:tblCellSpacing w:w="7" w:type="dxa"/>
          <w:jc w:val="center"/>
        </w:trPr>
        <w:tc>
          <w:tcPr>
            <w:tcW w:w="636"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c>
          <w:tcPr>
            <w:tcW w:w="1992"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[12]管理学</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（不含工商管理[1251]、公共管理[1252]、会计[1253]、工程管理[1256]）</w:t>
            </w:r>
          </w:p>
        </w:tc>
        <w:tc>
          <w:tcPr>
            <w:tcW w:w="348"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350</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55</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90</w:t>
            </w: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7" w:type="dxa"/>
          <w:jc w:val="center"/>
        </w:trPr>
        <w:tc>
          <w:tcPr>
            <w:tcW w:w="636"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c>
          <w:tcPr>
            <w:tcW w:w="1992"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[13]艺术学</w:t>
            </w:r>
          </w:p>
        </w:tc>
        <w:tc>
          <w:tcPr>
            <w:tcW w:w="348"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365</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45</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80</w:t>
            </w: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7" w:type="dxa"/>
          <w:jc w:val="center"/>
        </w:trPr>
        <w:tc>
          <w:tcPr>
            <w:tcW w:w="636"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c>
          <w:tcPr>
            <w:tcW w:w="1992"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法律[0351]</w:t>
            </w:r>
          </w:p>
        </w:tc>
        <w:tc>
          <w:tcPr>
            <w:tcW w:w="348"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325</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45</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80</w:t>
            </w: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7" w:type="dxa"/>
          <w:jc w:val="center"/>
        </w:trPr>
        <w:tc>
          <w:tcPr>
            <w:tcW w:w="636"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c>
          <w:tcPr>
            <w:tcW w:w="1992"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教育[0451]</w:t>
            </w:r>
          </w:p>
        </w:tc>
        <w:tc>
          <w:tcPr>
            <w:tcW w:w="348"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340</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50</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75</w:t>
            </w: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6" w:hRule="atLeast"/>
          <w:tblCellSpacing w:w="7" w:type="dxa"/>
          <w:jc w:val="center"/>
        </w:trPr>
        <w:tc>
          <w:tcPr>
            <w:tcW w:w="636"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c>
          <w:tcPr>
            <w:tcW w:w="1992"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电子信息[0854]</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机械[0855]</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材料与化工[0856]</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能源动力[0858]</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土木水利[0859]</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交通运输[0861]</w:t>
            </w:r>
          </w:p>
        </w:tc>
        <w:tc>
          <w:tcPr>
            <w:tcW w:w="348"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300</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40</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60</w:t>
            </w: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2" w:hRule="atLeast"/>
          <w:tblCellSpacing w:w="7" w:type="dxa"/>
          <w:jc w:val="center"/>
        </w:trPr>
        <w:tc>
          <w:tcPr>
            <w:tcW w:w="636"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c>
          <w:tcPr>
            <w:tcW w:w="1992"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工商管理[1251]</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公共管理[1252]</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工程管理[1256]</w:t>
            </w:r>
          </w:p>
        </w:tc>
        <w:tc>
          <w:tcPr>
            <w:tcW w:w="348"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175</w:t>
            </w:r>
          </w:p>
        </w:tc>
        <w:tc>
          <w:tcPr>
            <w:tcW w:w="2244" w:type="dxa"/>
            <w:gridSpan w:val="2"/>
            <w:vMerge w:val="restart"/>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外国语45</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管理类综合能力90</w:t>
            </w: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7" w:type="dxa"/>
          <w:jc w:val="center"/>
        </w:trPr>
        <w:tc>
          <w:tcPr>
            <w:tcW w:w="636"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c>
          <w:tcPr>
            <w:tcW w:w="1992"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会计[1253]</w:t>
            </w:r>
          </w:p>
        </w:tc>
        <w:tc>
          <w:tcPr>
            <w:tcW w:w="348"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185</w:t>
            </w:r>
          </w:p>
        </w:tc>
        <w:tc>
          <w:tcPr>
            <w:tcW w:w="2244" w:type="dxa"/>
            <w:gridSpan w:val="2"/>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blCellSpacing w:w="7" w:type="dxa"/>
          <w:jc w:val="center"/>
        </w:trPr>
        <w:tc>
          <w:tcPr>
            <w:tcW w:w="2628" w:type="dxa"/>
            <w:gridSpan w:val="2"/>
            <w:vMerge w:val="restart"/>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强军计划</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单独考试</w:t>
            </w:r>
          </w:p>
        </w:tc>
        <w:tc>
          <w:tcPr>
            <w:tcW w:w="348" w:type="dxa"/>
            <w:vMerge w:val="restart"/>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290</w:t>
            </w:r>
          </w:p>
        </w:tc>
        <w:tc>
          <w:tcPr>
            <w:tcW w:w="1116" w:type="dxa"/>
            <w:vMerge w:val="restart"/>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40</w:t>
            </w:r>
          </w:p>
        </w:tc>
        <w:tc>
          <w:tcPr>
            <w:tcW w:w="1116" w:type="dxa"/>
            <w:vMerge w:val="restart"/>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60</w:t>
            </w:r>
          </w:p>
        </w:tc>
        <w:tc>
          <w:tcPr>
            <w:tcW w:w="840" w:type="dxa"/>
            <w:vMerge w:val="restart"/>
            <w:tcBorders>
              <w:top w:val="nil"/>
              <w:left w:val="nil"/>
              <w:bottom w:val="nil"/>
              <w:right w:val="nil"/>
            </w:tcBorders>
            <w:shd w:val="clear" w:color="auto" w:fill="FFFFFF"/>
            <w:tcMar>
              <w:top w:w="36" w:type="dxa"/>
              <w:left w:w="36" w:type="dxa"/>
              <w:bottom w:w="36" w:type="dxa"/>
              <w:right w:w="36" w:type="dxa"/>
            </w:tcMar>
            <w:vAlign w:val="center"/>
          </w:tcPr>
          <w:p>
            <w:pPr>
              <w:keepNext w:val="0"/>
              <w:keepLines w:val="0"/>
              <w:widowControl/>
              <w:suppressLineNumbers w:val="0"/>
              <w:jc w:val="left"/>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blCellSpacing w:w="7" w:type="dxa"/>
          <w:jc w:val="center"/>
        </w:trPr>
        <w:tc>
          <w:tcPr>
            <w:tcW w:w="2628" w:type="dxa"/>
            <w:gridSpan w:val="2"/>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c>
          <w:tcPr>
            <w:tcW w:w="348" w:type="dxa"/>
            <w:vMerge w:val="continue"/>
            <w:tcBorders>
              <w:top w:val="nil"/>
              <w:left w:val="nil"/>
              <w:bottom w:val="nil"/>
              <w:right w:val="nil"/>
            </w:tcBorders>
            <w:shd w:val="clear" w:color="auto" w:fill="FFFFFF"/>
            <w:tcMar>
              <w:top w:w="36" w:type="dxa"/>
              <w:left w:w="36" w:type="dxa"/>
              <w:bottom w:w="36" w:type="dxa"/>
              <w:right w:w="36" w:type="dxa"/>
            </w:tcMar>
            <w:vAlign w:val="center"/>
          </w:tcPr>
          <w:p>
            <w:pPr>
              <w:jc w:val="center"/>
              <w:rPr>
                <w:rFonts w:hint="eastAsia" w:ascii="微软雅黑" w:hAnsi="微软雅黑" w:eastAsia="微软雅黑" w:cs="微软雅黑"/>
                <w:color w:val="333333"/>
                <w:sz w:val="14"/>
                <w:szCs w:val="14"/>
              </w:rPr>
            </w:pPr>
          </w:p>
        </w:tc>
        <w:tc>
          <w:tcPr>
            <w:tcW w:w="1116" w:type="dxa"/>
            <w:vMerge w:val="continue"/>
            <w:tcBorders>
              <w:top w:val="nil"/>
              <w:left w:val="nil"/>
              <w:bottom w:val="nil"/>
              <w:right w:val="nil"/>
            </w:tcBorders>
            <w:shd w:val="clear" w:color="auto" w:fill="FFFFFF"/>
            <w:tcMar>
              <w:top w:w="36" w:type="dxa"/>
              <w:left w:w="36" w:type="dxa"/>
              <w:bottom w:w="36" w:type="dxa"/>
              <w:right w:w="36" w:type="dxa"/>
            </w:tcMar>
            <w:vAlign w:val="center"/>
          </w:tcPr>
          <w:p>
            <w:pPr>
              <w:jc w:val="center"/>
              <w:rPr>
                <w:rFonts w:hint="eastAsia" w:ascii="微软雅黑" w:hAnsi="微软雅黑" w:eastAsia="微软雅黑" w:cs="微软雅黑"/>
                <w:color w:val="333333"/>
                <w:sz w:val="14"/>
                <w:szCs w:val="14"/>
              </w:rPr>
            </w:pPr>
          </w:p>
        </w:tc>
        <w:tc>
          <w:tcPr>
            <w:tcW w:w="1116" w:type="dxa"/>
            <w:vMerge w:val="continue"/>
            <w:tcBorders>
              <w:top w:val="nil"/>
              <w:left w:val="nil"/>
              <w:bottom w:val="nil"/>
              <w:right w:val="nil"/>
            </w:tcBorders>
            <w:shd w:val="clear" w:color="auto" w:fill="FFFFFF"/>
            <w:tcMar>
              <w:top w:w="36" w:type="dxa"/>
              <w:left w:w="36" w:type="dxa"/>
              <w:bottom w:w="36" w:type="dxa"/>
              <w:right w:w="36" w:type="dxa"/>
            </w:tcMar>
            <w:vAlign w:val="center"/>
          </w:tcPr>
          <w:p>
            <w:pPr>
              <w:jc w:val="center"/>
              <w:rPr>
                <w:rFonts w:hint="eastAsia" w:ascii="微软雅黑" w:hAnsi="微软雅黑" w:eastAsia="微软雅黑" w:cs="微软雅黑"/>
                <w:color w:val="333333"/>
                <w:sz w:val="14"/>
                <w:szCs w:val="14"/>
              </w:rPr>
            </w:pP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blCellSpacing w:w="7" w:type="dxa"/>
          <w:jc w:val="center"/>
        </w:trPr>
        <w:tc>
          <w:tcPr>
            <w:tcW w:w="2628" w:type="dxa"/>
            <w:gridSpan w:val="2"/>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少数民族高层次骨干人才计划（全国统考）</w:t>
            </w:r>
          </w:p>
        </w:tc>
        <w:tc>
          <w:tcPr>
            <w:tcW w:w="348"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255</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40</w:t>
            </w:r>
          </w:p>
        </w:tc>
        <w:tc>
          <w:tcPr>
            <w:tcW w:w="1116" w:type="dxa"/>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jc w:val="center"/>
              <w:rPr>
                <w:color w:val="333333"/>
                <w:sz w:val="19"/>
                <w:szCs w:val="19"/>
              </w:rPr>
            </w:pPr>
            <w:r>
              <w:rPr>
                <w:rFonts w:hint="eastAsia" w:ascii="微软雅黑" w:hAnsi="微软雅黑" w:eastAsia="微软雅黑" w:cs="微软雅黑"/>
                <w:color w:val="333333"/>
                <w:sz w:val="19"/>
                <w:szCs w:val="19"/>
                <w:bdr w:val="none" w:color="auto" w:sz="0" w:space="0"/>
              </w:rPr>
              <w:t>60</w:t>
            </w: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blCellSpacing w:w="7" w:type="dxa"/>
          <w:jc w:val="center"/>
        </w:trPr>
        <w:tc>
          <w:tcPr>
            <w:tcW w:w="2628" w:type="dxa"/>
            <w:gridSpan w:val="2"/>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退役大学生士兵专项计划（全国统考）</w:t>
            </w:r>
          </w:p>
        </w:tc>
        <w:tc>
          <w:tcPr>
            <w:tcW w:w="2592" w:type="dxa"/>
            <w:gridSpan w:val="3"/>
            <w:tcBorders>
              <w:top w:val="nil"/>
              <w:left w:val="nil"/>
              <w:bottom w:val="nil"/>
              <w:right w:val="nil"/>
            </w:tcBorders>
            <w:shd w:val="clear" w:color="auto" w:fill="FFFFFF"/>
            <w:tcMar>
              <w:top w:w="36" w:type="dxa"/>
              <w:left w:w="36" w:type="dxa"/>
              <w:bottom w:w="36" w:type="dxa"/>
              <w:right w:w="36" w:type="dxa"/>
            </w:tcMar>
            <w:vAlign w:val="center"/>
          </w:tcPr>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bdr w:val="none" w:color="auto" w:sz="0" w:space="0"/>
              </w:rPr>
              <w:t>单科不降分，总分降10分。</w:t>
            </w:r>
          </w:p>
        </w:tc>
        <w:tc>
          <w:tcPr>
            <w:tcW w:w="840" w:type="dxa"/>
            <w:vMerge w:val="continue"/>
            <w:tcBorders>
              <w:top w:val="nil"/>
              <w:left w:val="nil"/>
              <w:bottom w:val="nil"/>
              <w:right w:val="nil"/>
            </w:tcBorders>
            <w:shd w:val="clear" w:color="auto" w:fill="FFFFFF"/>
            <w:tcMar>
              <w:top w:w="36" w:type="dxa"/>
              <w:left w:w="36" w:type="dxa"/>
              <w:bottom w:w="36" w:type="dxa"/>
              <w:right w:w="36" w:type="dxa"/>
            </w:tcMar>
            <w:vAlign w:val="center"/>
          </w:tcPr>
          <w:p>
            <w:pPr>
              <w:rPr>
                <w:rFonts w:hint="eastAsia" w:ascii="微软雅黑" w:hAnsi="微软雅黑" w:eastAsia="微软雅黑" w:cs="微软雅黑"/>
                <w:color w:val="333333"/>
                <w:sz w:val="14"/>
                <w:szCs w:val="14"/>
              </w:rPr>
            </w:pPr>
          </w:p>
        </w:tc>
      </w:tr>
    </w:tbl>
    <w:p>
      <w:pPr>
        <w:pStyle w:val="7"/>
        <w:keepNext w:val="0"/>
        <w:keepLines w:val="0"/>
        <w:widowControl/>
        <w:suppressLineNumbers w:val="0"/>
        <w:autoSpaceDE w:val="0"/>
        <w:autoSpaceDN/>
        <w:snapToGrid w:val="0"/>
        <w:spacing w:after="360" w:afterAutospacing="0" w:line="312" w:lineRule="atLeast"/>
        <w:ind w:left="0" w:firstLine="420"/>
        <w:rPr>
          <w:color w:val="333333"/>
          <w:sz w:val="19"/>
          <w:szCs w:val="19"/>
        </w:rPr>
      </w:pPr>
      <w:r>
        <w:rPr>
          <w:rStyle w:val="10"/>
          <w:rFonts w:hint="eastAsia" w:ascii="宋体" w:hAnsi="宋体" w:eastAsia="宋体" w:cs="宋体"/>
          <w:b/>
          <w:bCs/>
          <w:color w:val="000000"/>
          <w:sz w:val="19"/>
          <w:szCs w:val="19"/>
        </w:rPr>
        <w:t>*享受少数民族照顾政策考生：</w:t>
      </w:r>
      <w:r>
        <w:rPr>
          <w:rFonts w:hint="eastAsia" w:ascii="宋体" w:hAnsi="宋体" w:eastAsia="宋体" w:cs="宋体"/>
          <w:color w:val="000000"/>
          <w:sz w:val="19"/>
          <w:szCs w:val="19"/>
        </w:rPr>
        <w:t>工作单位和户籍在国务院公布的民族区域自治地方，报考类别为定向就业，且毕业后回原单位的少数民族在职人员考生。</w:t>
      </w:r>
    </w:p>
    <w:p>
      <w:pPr>
        <w:pStyle w:val="7"/>
        <w:keepNext w:val="0"/>
        <w:keepLines w:val="0"/>
        <w:widowControl/>
        <w:suppressLineNumbers w:val="0"/>
        <w:autoSpaceDE w:val="0"/>
        <w:autoSpaceDN/>
        <w:snapToGrid w:val="0"/>
        <w:spacing w:after="360" w:afterAutospacing="0" w:line="312" w:lineRule="atLeast"/>
        <w:ind w:left="0" w:firstLine="420"/>
        <w:rPr>
          <w:color w:val="333333"/>
          <w:sz w:val="19"/>
          <w:szCs w:val="19"/>
        </w:rPr>
      </w:pPr>
      <w:r>
        <w:rPr>
          <w:rStyle w:val="10"/>
          <w:rFonts w:hint="eastAsia" w:ascii="宋体" w:hAnsi="宋体" w:eastAsia="宋体" w:cs="宋体"/>
          <w:b/>
          <w:bCs/>
          <w:color w:val="000000"/>
          <w:sz w:val="19"/>
          <w:szCs w:val="19"/>
        </w:rPr>
        <w:t>*享受加分政策考生：</w:t>
      </w:r>
      <w:r>
        <w:rPr>
          <w:rFonts w:hint="eastAsia" w:ascii="宋体" w:hAnsi="宋体" w:eastAsia="宋体" w:cs="宋体"/>
          <w:color w:val="000000"/>
          <w:sz w:val="19"/>
          <w:szCs w:val="19"/>
        </w:rPr>
        <w:t>参加“大学生志愿服务西部计划”“三支一扶计划”“农村义务教育阶段学校教师特设岗位计划”“赴外汉语教师志愿者”等项目服务期满、考核合格的考生，3年内参加全国硕士研究生招生考试的，初试总分加10分，同等条件下优先录取。高校学生应征入伍服现役退役，达到报考条件后，3年内参加全国硕士研究生招生考试的考生，初试总分加10分，同等条件下优先录取。参加“选聘高校毕业生到村任职”项目服务期满、考核称职以上的考生，3年内参加全国硕士研究生招生考试的，初试总分加10分，同等条件下优先录取，其中报考人文社科类专业研究生的，初试总分加15分。</w:t>
      </w:r>
      <w:r>
        <w:rPr>
          <w:rStyle w:val="10"/>
          <w:rFonts w:hint="eastAsia" w:ascii="宋体" w:hAnsi="宋体" w:eastAsia="宋体" w:cs="宋体"/>
          <w:color w:val="000000"/>
          <w:sz w:val="19"/>
          <w:szCs w:val="19"/>
          <w:shd w:val="clear" w:fill="FFFF00"/>
        </w:rPr>
        <w:t>加分项目不累计，同时满足两项以上加分条件的考生按最高项加分。</w:t>
      </w:r>
      <w:r>
        <w:rPr>
          <w:rFonts w:hint="eastAsia" w:ascii="宋体" w:hAnsi="宋体" w:eastAsia="宋体" w:cs="宋体"/>
          <w:color w:val="000000"/>
          <w:sz w:val="19"/>
          <w:szCs w:val="19"/>
        </w:rPr>
        <w:t xml:space="preserve"> </w:t>
      </w:r>
    </w:p>
    <w:p>
      <w:pPr>
        <w:pStyle w:val="7"/>
        <w:keepNext w:val="0"/>
        <w:keepLines w:val="0"/>
        <w:widowControl/>
        <w:suppressLineNumbers w:val="0"/>
        <w:spacing w:after="360" w:afterAutospacing="0" w:line="312" w:lineRule="atLeast"/>
        <w:ind w:left="0" w:firstLine="420"/>
        <w:rPr>
          <w:color w:val="333333"/>
          <w:sz w:val="19"/>
          <w:szCs w:val="19"/>
        </w:rPr>
      </w:pPr>
      <w:r>
        <w:rPr>
          <w:rStyle w:val="10"/>
          <w:rFonts w:hint="eastAsia" w:ascii="微软雅黑" w:hAnsi="微软雅黑" w:eastAsia="微软雅黑" w:cs="微软雅黑"/>
          <w:color w:val="333333"/>
          <w:sz w:val="19"/>
          <w:szCs w:val="19"/>
        </w:rPr>
        <w:br w:type="textWrapping"/>
      </w:r>
      <w:r>
        <w:rPr>
          <w:rStyle w:val="10"/>
          <w:rFonts w:hint="eastAsia" w:ascii="微软雅黑" w:hAnsi="微软雅黑" w:eastAsia="微软雅黑" w:cs="微软雅黑"/>
          <w:color w:val="333333"/>
          <w:sz w:val="19"/>
          <w:szCs w:val="19"/>
        </w:rPr>
        <w:t>说明：</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rPr>
        <w:t>1.我校实行差额复试，差额比例一般不低于120%。初试各项成绩（包括总分和单科）达到报考第一志愿专业所在学科门类（专业类别）我校复试资格基本线要求的考生名单，可点击附件下载查看。</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rPr>
        <w:t>2.各招生单位可在不低于学校复试资格基本线的基础上，根据生源和招生计划的实际情况，确定考生进入复试的初试成绩要求，并于3月17日前在招生单位网站公布，</w:t>
      </w:r>
      <w:r>
        <w:rPr>
          <w:rFonts w:hint="eastAsia" w:ascii="微软雅黑" w:hAnsi="微软雅黑" w:eastAsia="微软雅黑" w:cs="微软雅黑"/>
          <w:color w:val="000000"/>
          <w:sz w:val="19"/>
          <w:szCs w:val="19"/>
          <w:u w:val="none"/>
        </w:rPr>
        <w:t>我</w:t>
      </w:r>
      <w:r>
        <w:rPr>
          <w:rFonts w:hint="eastAsia" w:ascii="微软雅黑" w:hAnsi="微软雅黑" w:eastAsia="微软雅黑" w:cs="微软雅黑"/>
          <w:color w:val="000000"/>
          <w:sz w:val="19"/>
          <w:szCs w:val="19"/>
        </w:rPr>
        <w:t>校研究生招生信息网也将同步链接更新。考生可于3月19日后登录我校研究生招生信息网（</w:t>
      </w:r>
      <w:r>
        <w:rPr>
          <w:rFonts w:hint="eastAsia" w:ascii="微软雅黑" w:hAnsi="微软雅黑" w:eastAsia="微软雅黑" w:cs="微软雅黑"/>
          <w:color w:val="000000"/>
          <w:sz w:val="19"/>
          <w:szCs w:val="19"/>
          <w:u w:val="none"/>
        </w:rPr>
        <w:t>网址</w:t>
      </w:r>
      <w:r>
        <w:rPr>
          <w:rFonts w:hint="eastAsia" w:ascii="微软雅黑" w:hAnsi="微软雅黑" w:eastAsia="微软雅黑" w:cs="微软雅黑"/>
          <w:color w:val="333333"/>
          <w:sz w:val="19"/>
          <w:szCs w:val="19"/>
          <w:u w:val="none"/>
        </w:rPr>
        <w:fldChar w:fldCharType="begin"/>
      </w:r>
      <w:r>
        <w:rPr>
          <w:rFonts w:hint="eastAsia" w:ascii="微软雅黑" w:hAnsi="微软雅黑" w:eastAsia="微软雅黑" w:cs="微软雅黑"/>
          <w:color w:val="333333"/>
          <w:sz w:val="19"/>
          <w:szCs w:val="19"/>
          <w:u w:val="none"/>
        </w:rPr>
        <w:instrText xml:space="preserve"> HYPERLINK "http://yzb.buaa.edu.cn/" </w:instrText>
      </w:r>
      <w:r>
        <w:rPr>
          <w:rFonts w:hint="eastAsia" w:ascii="微软雅黑" w:hAnsi="微软雅黑" w:eastAsia="微软雅黑" w:cs="微软雅黑"/>
          <w:color w:val="333333"/>
          <w:sz w:val="19"/>
          <w:szCs w:val="19"/>
          <w:u w:val="none"/>
        </w:rPr>
        <w:fldChar w:fldCharType="separate"/>
      </w:r>
      <w:r>
        <w:rPr>
          <w:rStyle w:val="15"/>
          <w:rFonts w:hint="eastAsia" w:ascii="微软雅黑" w:hAnsi="微软雅黑" w:eastAsia="微软雅黑" w:cs="微软雅黑"/>
          <w:color w:val="333333"/>
          <w:sz w:val="19"/>
          <w:szCs w:val="19"/>
          <w:u w:val="none"/>
        </w:rPr>
        <w:t>http://yzb.buaa.edu.cn/</w:t>
      </w:r>
      <w:r>
        <w:rPr>
          <w:rFonts w:hint="eastAsia" w:ascii="微软雅黑" w:hAnsi="微软雅黑" w:eastAsia="微软雅黑" w:cs="微软雅黑"/>
          <w:color w:val="333333"/>
          <w:sz w:val="19"/>
          <w:szCs w:val="19"/>
          <w:u w:val="none"/>
        </w:rPr>
        <w:fldChar w:fldCharType="end"/>
      </w:r>
      <w:r>
        <w:rPr>
          <w:rFonts w:hint="eastAsia" w:ascii="微软雅黑" w:hAnsi="微软雅黑" w:eastAsia="微软雅黑" w:cs="微软雅黑"/>
          <w:color w:val="000000"/>
          <w:sz w:val="19"/>
          <w:szCs w:val="19"/>
          <w:u w:val="none"/>
        </w:rPr>
        <w:t>）</w:t>
      </w:r>
      <w:r>
        <w:rPr>
          <w:rFonts w:hint="eastAsia" w:ascii="微软雅黑" w:hAnsi="微软雅黑" w:eastAsia="微软雅黑" w:cs="微软雅黑"/>
          <w:color w:val="333333"/>
          <w:sz w:val="19"/>
          <w:szCs w:val="19"/>
          <w:u w:val="none"/>
        </w:rPr>
        <w:t>，</w:t>
      </w:r>
      <w:r>
        <w:rPr>
          <w:rFonts w:hint="eastAsia" w:ascii="微软雅黑" w:hAnsi="微软雅黑" w:eastAsia="微软雅黑" w:cs="微软雅黑"/>
          <w:color w:val="333333"/>
          <w:sz w:val="19"/>
          <w:szCs w:val="19"/>
        </w:rPr>
        <w:t>在“学历硕士”条目下进行第一志愿复试资格查询。</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rPr>
        <w:t>3.参加全国统考且符合教育部加分政策的考生，须于3月16日下午5点前，将本人有效居民身份证（正反面）、有本人手写签名的说明等证明材料，扫描或拍照后，以考生的“准考证号+姓名+加分政策名称”作为邮件主题，发送至北航研招办邮箱yzb@buaa.edu.cn。收到考生提交的材料后，我校将根据教育部最新文件及名单核实考生加分资格，并以电子邮件形式予以回复，请考生注意及时查看个人电子邮箱。</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rPr>
        <w:t>4.具体复试时间、地点和方式请考生及时关注我校研究生招生信息网和各招生单位网站通知。</w:t>
      </w:r>
    </w:p>
    <w:p>
      <w:pPr>
        <w:pStyle w:val="7"/>
        <w:keepNext w:val="0"/>
        <w:keepLines w:val="0"/>
        <w:widowControl/>
        <w:suppressLineNumbers w:val="0"/>
        <w:spacing w:after="360" w:afterAutospacing="0" w:line="312" w:lineRule="atLeast"/>
        <w:ind w:left="0" w:firstLine="420"/>
        <w:rPr>
          <w:color w:val="333333"/>
          <w:sz w:val="19"/>
          <w:szCs w:val="19"/>
        </w:rPr>
      </w:pPr>
      <w:r>
        <w:rPr>
          <w:rFonts w:hint="eastAsia" w:ascii="微软雅黑" w:hAnsi="微软雅黑" w:eastAsia="微软雅黑" w:cs="微软雅黑"/>
          <w:color w:val="333333"/>
          <w:sz w:val="19"/>
          <w:szCs w:val="19"/>
        </w:rPr>
        <w:t>5.考生如有其他疑问，可发送邮件至yzb@buaa.edu.cn咨询。</w:t>
      </w:r>
    </w:p>
    <w:p>
      <w:pPr>
        <w:pStyle w:val="7"/>
        <w:keepNext w:val="0"/>
        <w:keepLines w:val="0"/>
        <w:widowControl/>
        <w:suppressLineNumbers w:val="0"/>
        <w:spacing w:before="0" w:beforeAutospacing="1"/>
        <w:ind w:left="0" w:right="0"/>
      </w:pPr>
    </w:p>
    <w:p>
      <w:pPr>
        <w:pStyle w:val="28"/>
      </w:pPr>
      <w:r>
        <w:t>窗体底端</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xicons">
    <w:altName w:val="Segoe Print"/>
    <w:panose1 w:val="00000000000000000000"/>
    <w:charset w:val="00"/>
    <w:family w:val="auto"/>
    <w:pitch w:val="default"/>
    <w:sig w:usb0="00000000" w:usb1="00000000" w:usb2="00000000" w:usb3="00000000" w:csb0="00000000" w:csb1="00000000"/>
  </w:font>
  <w:font w:name="themify">
    <w:altName w:val="Segoe Print"/>
    <w:panose1 w:val="00000000000000000000"/>
    <w:charset w:val="00"/>
    <w:family w:val="auto"/>
    <w:pitch w:val="default"/>
    <w:sig w:usb0="00000000" w:usb1="00000000" w:usb2="00000000" w:usb3="00000000" w:csb0="00000000" w:csb1="00000000"/>
  </w:font>
  <w:font w:name="Flaticon">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Open Sans">
    <w:panose1 w:val="020B0606030504020204"/>
    <w:charset w:val="00"/>
    <w:family w:val="auto"/>
    <w:pitch w:val="default"/>
    <w:sig w:usb0="E00002EF" w:usb1="4000205B" w:usb2="00000028"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m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F5050"/>
    <w:rsid w:val="093F5050"/>
    <w:rsid w:val="0CC576FF"/>
    <w:rsid w:val="1FD34189"/>
    <w:rsid w:val="393E7104"/>
    <w:rsid w:val="433C70F8"/>
    <w:rsid w:val="66CC6B69"/>
    <w:rsid w:val="6FF7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1" w:line="14" w:lineRule="atLeast"/>
      <w:jc w:val="left"/>
    </w:pPr>
    <w:rPr>
      <w:rFonts w:ascii="sans-serif" w:hAnsi="sans-serif" w:eastAsia="sans-serif" w:cs="sans-serif"/>
      <w:b/>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1" w:line="14" w:lineRule="atLeast"/>
      <w:jc w:val="left"/>
    </w:pPr>
    <w:rPr>
      <w:rFonts w:ascii="sans-serif" w:hAnsi="sans-serif" w:eastAsia="sans-serif" w:cs="sans-serif"/>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7">
    <w:name w:val="Normal (Web)"/>
    <w:basedOn w:val="1"/>
    <w:uiPriority w:val="0"/>
    <w:pPr>
      <w:spacing w:before="0" w:beforeAutospacing="0"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uiPriority w:val="0"/>
    <w:rPr>
      <w:color w:val="2D2E2E"/>
      <w:u w:val="none"/>
    </w:rPr>
  </w:style>
  <w:style w:type="character" w:styleId="12">
    <w:name w:val="Emphasis"/>
    <w:basedOn w:val="9"/>
    <w:qFormat/>
    <w:uiPriority w:val="0"/>
  </w:style>
  <w:style w:type="character" w:styleId="13">
    <w:name w:val="HTML Definition"/>
    <w:basedOn w:val="9"/>
    <w:uiPriority w:val="0"/>
  </w:style>
  <w:style w:type="character" w:styleId="14">
    <w:name w:val="HTML Variable"/>
    <w:basedOn w:val="9"/>
    <w:uiPriority w:val="0"/>
  </w:style>
  <w:style w:type="character" w:styleId="15">
    <w:name w:val="Hyperlink"/>
    <w:basedOn w:val="9"/>
    <w:uiPriority w:val="0"/>
    <w:rPr>
      <w:color w:val="2D2E2E"/>
      <w:u w:val="none"/>
    </w:rPr>
  </w:style>
  <w:style w:type="character" w:styleId="16">
    <w:name w:val="HTML Code"/>
    <w:basedOn w:val="9"/>
    <w:uiPriority w:val="0"/>
    <w:rPr>
      <w:rFonts w:ascii="Consolas" w:hAnsi="Consolas" w:eastAsia="Consolas" w:cs="Consolas"/>
      <w:color w:val="E83E8C"/>
      <w:sz w:val="21"/>
      <w:szCs w:val="21"/>
    </w:rPr>
  </w:style>
  <w:style w:type="character" w:styleId="17">
    <w:name w:val="HTML Cite"/>
    <w:basedOn w:val="9"/>
    <w:uiPriority w:val="0"/>
  </w:style>
  <w:style w:type="character" w:styleId="18">
    <w:name w:val="HTML Keyboard"/>
    <w:basedOn w:val="9"/>
    <w:uiPriority w:val="0"/>
    <w:rPr>
      <w:rFonts w:hint="default" w:ascii="Consolas" w:hAnsi="Consolas" w:eastAsia="Consolas" w:cs="Consolas"/>
      <w:color w:val="FFFFFF"/>
      <w:sz w:val="21"/>
      <w:szCs w:val="21"/>
      <w:shd w:val="clear" w:fill="212529"/>
    </w:rPr>
  </w:style>
  <w:style w:type="character" w:styleId="19">
    <w:name w:val="HTML Sample"/>
    <w:basedOn w:val="9"/>
    <w:uiPriority w:val="0"/>
    <w:rPr>
      <w:rFonts w:hint="default" w:ascii="Consolas" w:hAnsi="Consolas" w:eastAsia="Consolas" w:cs="Consolas"/>
      <w:sz w:val="21"/>
      <w:szCs w:val="21"/>
    </w:rPr>
  </w:style>
  <w:style w:type="character" w:customStyle="1" w:styleId="20">
    <w:name w:val="after"/>
    <w:basedOn w:val="9"/>
    <w:uiPriority w:val="0"/>
    <w:rPr>
      <w:bdr w:val="single" w:color="FFFFFF" w:sz="4" w:space="0"/>
    </w:rPr>
  </w:style>
  <w:style w:type="character" w:customStyle="1" w:styleId="21">
    <w:name w:val="dolar"/>
    <w:basedOn w:val="9"/>
    <w:uiPriority w:val="0"/>
    <w:rPr>
      <w:color w:val="999999"/>
      <w:sz w:val="28"/>
      <w:szCs w:val="28"/>
    </w:rPr>
  </w:style>
  <w:style w:type="character" w:customStyle="1" w:styleId="22">
    <w:name w:val="last-child"/>
    <w:basedOn w:val="9"/>
    <w:uiPriority w:val="0"/>
  </w:style>
  <w:style w:type="character" w:customStyle="1" w:styleId="23">
    <w:name w:val="users"/>
    <w:basedOn w:val="9"/>
    <w:uiPriority w:val="0"/>
    <w:rPr>
      <w:b/>
      <w:bCs/>
      <w:caps/>
      <w:color w:val="1067DB"/>
      <w:sz w:val="15"/>
      <w:szCs w:val="15"/>
    </w:rPr>
  </w:style>
  <w:style w:type="character" w:customStyle="1" w:styleId="24">
    <w:name w:val="before1"/>
    <w:basedOn w:val="9"/>
    <w:uiPriority w:val="0"/>
    <w:rPr>
      <w:bdr w:val="single" w:color="FFFFFF" w:sz="4" w:space="0"/>
    </w:rPr>
  </w:style>
  <w:style w:type="character" w:customStyle="1" w:styleId="25">
    <w:name w:val="before"/>
    <w:basedOn w:val="9"/>
    <w:uiPriority w:val="0"/>
    <w:rPr>
      <w:bdr w:val="single" w:color="FFFFFF" w:sz="4" w:space="0"/>
    </w:rPr>
  </w:style>
  <w:style w:type="character" w:customStyle="1" w:styleId="26">
    <w:name w:val="csc-uploads-filename"/>
    <w:basedOn w:val="9"/>
    <w:uiPriority w:val="0"/>
    <w:rPr>
      <w:u w:val="single"/>
    </w:rPr>
  </w:style>
  <w:style w:type="paragraph" w:styleId="27">
    <w:name w:val=""/>
    <w:basedOn w:val="1"/>
    <w:next w:val="1"/>
    <w:uiPriority w:val="0"/>
    <w:pPr>
      <w:pBdr>
        <w:bottom w:val="single" w:color="auto" w:sz="6" w:space="1"/>
      </w:pBdr>
      <w:jc w:val="center"/>
    </w:pPr>
    <w:rPr>
      <w:rFonts w:ascii="Arial" w:eastAsia="宋体"/>
      <w:vanish/>
      <w:sz w:val="16"/>
    </w:rPr>
  </w:style>
  <w:style w:type="paragraph" w:styleId="2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2021-03-16T01:42:00Z</dcterms:created>
  <dc:creator>简简单单就好</dc:creator>
  <cp:lastModifiedBy>简简单单就好</cp:lastModifiedBy>
  <dcterms:modified xsi:type="dcterms:W3CDTF">2021-03-16T07:57:38Z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3AE64B765C5642F581DF2C1EBCD8BF8A</vt:lpwstr>
  </property>
</Properties>
</file>