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18"/>
          <w:szCs w:val="18"/>
        </w:rPr>
        <w:t>2018年临床执业医师考试考试大纲-《其他》</w:t>
      </w:r>
      <w:bookmarkStart w:id="0" w:name="_GoBack"/>
      <w:bookmarkEnd w:id="0"/>
    </w:p>
    <w:tbl>
      <w:tblPr>
        <w:tblW w:w="7366" w:type="dxa"/>
        <w:jc w:val="center"/>
        <w:tblCellSpacing w:w="0" w:type="dxa"/>
        <w:tblInd w:w="4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3422"/>
        <w:gridCol w:w="3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其他</w:t>
            </w: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（一）围手术期处理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1.术前准备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（1）手术限时分类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（2）一般准备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（3）特殊准备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2.术后处理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（1）术后常规处理与监测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（2）术后不适与处理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3.术后主要并发症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（2）预防与处理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（二）营养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1.概述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（1）人体的基本营养代谢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（2）创伤与感染的代谢变化与营养需求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（3）营养状态的评价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2.肠外营养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（1）概念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（3）全营养混合液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（4）输入途径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（5）适应证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（6）并发症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（7）监测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3.肠内营养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（1）概念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（3）适应证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（三）感染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1.概论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（2）病因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（3）病理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（4）诊断与鉴别诊断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2.软组织急性化脓性感染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（1）疖的病因、临床特点和治疗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（2）痈的病因、临床特点和治疗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（3）急性蜂窝织炎的病因、临床特点和治疗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（4）丹毒的病因、临床特点和治疗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（5）甲沟炎的病因、临床特点和治疗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（6）脓性指头炎的病因、临床特点和治疗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3.全身化脓性感染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4.有芽胞厌氧菌感染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（1）破伤风梭状芽胞杆菌感染的诊断与治疗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（2）气性坏疽的诊断与治疗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5.抗菌药合理应用原则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（四）创伤和火器伤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1.概论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（2）创伤的诊断、创口的判断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（3）清创术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（4）急救及治疗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（5）影响伤口愈合的因素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2.火器伤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火器伤的特点及治疗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（五）烧伤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1.热烧伤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（1）面积计算与深度判定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（2）现场急救与治疗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（3）初期处理与补液方法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2.电烧伤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（1）特点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（六）乳房疾病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1.乳房解剖、生理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2.急性乳腺炎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（1）病因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（4）治疗及切开引流的注意事项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3.乳腺囊性增生病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（1）概述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（2）临床特点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4.乳腺纤维腺瘤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5.乳腺癌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（1）高危因素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（2）常见组织学类型及转移途径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（3）临床表现和临床分期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（5）手术治疗方式、适应证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（6）综合治疗和预防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（七）中毒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1.总论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（3）诊断与鉴别诊断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2.急性农药中毒（有机磷杀虫药、灭鼠药）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（1）中毒机制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（2）临床表现和分级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（4）诊断与鉴别诊断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3.急性一氧化碳中毒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（1）病因和发病机制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（3）辅助检查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（4）诊断与鉴别诊断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（5）治疗、防治并发症和后发症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4.镇静催眠药中毒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（1）中毒机制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（八）中暑</w:t>
            </w:r>
          </w:p>
        </w:tc>
        <w:tc>
          <w:tcPr>
            <w:tcW w:w="3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（1）病因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（2）临床表现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（3）诊断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（4）处理原则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22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2018-02-05T08:49:36Z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