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kern w:val="0"/>
          <w:szCs w:val="21"/>
        </w:rPr>
        <w:t>内分泌学主治医师专业知识大纲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标*为</w:t>
      </w:r>
      <w:r>
        <w:rPr>
          <w:rFonts w:hint="eastAsia" w:ascii="Arial" w:hAnsi="Arial" w:cs="Arial"/>
          <w:kern w:val="0"/>
          <w:szCs w:val="21"/>
        </w:rPr>
        <w:t>309</w:t>
      </w:r>
      <w:r>
        <w:rPr>
          <w:rFonts w:ascii="Arial" w:hAnsi="Arial" w:cs="Arial"/>
          <w:kern w:val="0"/>
          <w:szCs w:val="21"/>
        </w:rPr>
        <w:t>内科学专业知识考核内容</w:t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3823"/>
        <w:gridCol w:w="2164"/>
        <w:gridCol w:w="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 元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要点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一、内分泌及代谢疾病总论*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1.内分泌系统及激素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（1）内分泌概念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（2）内分泌系统及其调节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（3）激素的分类、作用及作用机制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2.常见内分泌代谢性疾病的诊治原则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（1）内分泌功能紊乱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（2）病因、病理、及定位诊断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（3）内分泌疾病的治疗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</w:tbl>
    <w:p>
      <w:r>
        <w:rPr>
          <w:rFonts w:hint="eastAsia" w:eastAsia="宋体"/>
          <w:lang w:eastAsia="zh-CN"/>
        </w:rPr>
        <w:drawing>
          <wp:inline distT="0" distB="0" distL="114300" distR="114300">
            <wp:extent cx="5270500" cy="4728845"/>
            <wp:effectExtent l="0" t="0" r="6350" b="14605"/>
            <wp:docPr id="3" name="图片 3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_副本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3823"/>
        <w:gridCol w:w="2164"/>
        <w:gridCol w:w="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三、甲状腺疾病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1.甲状腺功能亢进症*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（1）病因、发病机制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（3）辅助性检查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（5）治疗方法及其适应证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（6）甲状腺眼病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（7）甲亢合并周期性麻痹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（8）甲亢性心脏病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（9）甲状腺危象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2.甲状腺功能减退与粘液性水肿昏迷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（1）常见病因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3.甲状腺炎亚急性甲状腺炎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4.慢性淋巴细胞性甲状腺炎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5.单纯性甲状腺肿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四、肾上腺疾病</w:t>
            </w: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1、库欣综合征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、临床表现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2、原发性醛固酮增多症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实验性检查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3、嗜铬细胞瘤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诊断与鉴别诊断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（4）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4、原发性肾上腺皮质功能减退症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和病理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临床表现（包括肾上腺危象）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</w:t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实验性检查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（4）诊断与鉴别诊断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</w:tc>
      </w:tr>
    </w:tbl>
    <w:p>
      <w:r>
        <w:rPr>
          <w:rFonts w:hint="eastAsia" w:eastAsia="宋体"/>
          <w:lang w:eastAsia="zh-CN"/>
        </w:rPr>
        <w:drawing>
          <wp:inline distT="0" distB="0" distL="114300" distR="114300">
            <wp:extent cx="5269230" cy="5082540"/>
            <wp:effectExtent l="0" t="0" r="7620" b="3810"/>
            <wp:docPr id="5" name="图片 5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_副本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3826"/>
        <w:gridCol w:w="2166"/>
        <w:gridCol w:w="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八、低血糖症</w:t>
            </w: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（1）常见原因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（3）处理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（4）胰岛素瘤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九、血脂和脂蛋白异常血症*</w:t>
            </w: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（1）概述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（2）脂蛋白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（3）血脂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（4）高脂蛋白血症分类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十、肥胖症</w:t>
            </w: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十一、水、电解质代谢和酸碱平衡失调*</w:t>
            </w: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1.水、钠代谢失常（失水、水过多和水中毒、低钠血症、高钠血症）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2.钾代谢失常（低钾和高钾血症）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3.酸碱平衡失调（代谢性酸中毒、代谢性碱中毒、呼吸性酸中毒、呼吸性碱中毒、混合性酸碱平衡障碍）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（4）防治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十二、痛风</w:t>
            </w: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（1）病因和分类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（4）实验室及其它检查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4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十三、骨质疏松症及骨软化症</w:t>
            </w:r>
          </w:p>
        </w:tc>
        <w:tc>
          <w:tcPr>
            <w:tcW w:w="382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216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（1）病因和发病机制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（3）诊断与鉴别诊断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</w:tbl>
    <w:p>
      <w:pPr>
        <w:rPr>
          <w:szCs w:val="27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20221D09"/>
    <w:rsid w:val="28A455B5"/>
    <w:rsid w:val="31A72764"/>
    <w:rsid w:val="32642793"/>
    <w:rsid w:val="335809F0"/>
    <w:rsid w:val="403E3AED"/>
    <w:rsid w:val="415248B5"/>
    <w:rsid w:val="5EA27430"/>
    <w:rsid w:val="778C5C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2016-11-23T06:58:19Z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