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240" w:lineRule="atLeast"/>
        <w:ind w:right="0" w:rightChars="0"/>
        <w:outlineLvl w:val="9"/>
        <w:rPr>
          <w:rFonts w:hint="eastAsia" w:ascii="宋体" w:hAnsi="宋体" w:eastAsia="宋体" w:cs="宋体"/>
          <w:b w:val="0"/>
          <w:bCs w:val="0"/>
          <w:sz w:val="20"/>
          <w:szCs w:val="20"/>
        </w:rPr>
      </w:pPr>
      <w:r>
        <w:rPr>
          <w:rFonts w:hint="eastAsia" w:ascii="宋体" w:hAnsi="宋体" w:eastAsia="宋体" w:cs="宋体"/>
          <w:b w:val="0"/>
          <w:bCs w:val="0"/>
          <w:sz w:val="20"/>
          <w:szCs w:val="20"/>
        </w:rPr>
        <w:t>考试科目：8</w:t>
      </w:r>
      <w:r>
        <w:rPr>
          <w:rFonts w:hint="eastAsia" w:ascii="宋体" w:hAnsi="宋体" w:eastAsia="宋体" w:cs="宋体"/>
          <w:b w:val="0"/>
          <w:bCs w:val="0"/>
          <w:sz w:val="20"/>
          <w:szCs w:val="20"/>
          <w:lang w:val="en-US" w:eastAsia="zh-CN"/>
        </w:rPr>
        <w:t>52</w:t>
      </w:r>
      <w:r>
        <w:rPr>
          <w:rFonts w:hint="eastAsia" w:ascii="宋体" w:hAnsi="宋体" w:eastAsia="宋体" w:cs="宋体"/>
          <w:b w:val="0"/>
          <w:bCs w:val="0"/>
          <w:sz w:val="20"/>
          <w:szCs w:val="20"/>
        </w:rPr>
        <w:t>有机化学</w:t>
      </w:r>
      <w:bookmarkStart w:id="0" w:name="_GoBack"/>
      <w:bookmarkEnd w:id="0"/>
    </w:p>
    <w:tbl>
      <w:tblPr>
        <w:tblStyle w:val="4"/>
        <w:tblW w:w="96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96" w:type="dxa"/>
            <w:vAlign w:val="top"/>
          </w:tcPr>
          <w:p>
            <w:pPr>
              <w:keepNext w:val="0"/>
              <w:keepLines w:val="0"/>
              <w:pageBreakBefore w:val="0"/>
              <w:widowControl w:val="0"/>
              <w:numPr>
                <w:ilvl w:val="0"/>
                <w:numId w:val="1"/>
              </w:numPr>
              <w:kinsoku/>
              <w:wordWrap/>
              <w:overflowPunct/>
              <w:topLinePunct w:val="0"/>
              <w:autoSpaceDE/>
              <w:autoSpaceDN/>
              <w:bidi w:val="0"/>
              <w:snapToGrid w:val="0"/>
              <w:spacing w:line="240" w:lineRule="atLeast"/>
              <w:ind w:right="0" w:rightChars="0"/>
              <w:outlineLvl w:val="9"/>
              <w:rPr>
                <w:rFonts w:hint="eastAsia" w:ascii="宋体" w:hAnsi="宋体" w:eastAsia="宋体" w:cs="宋体"/>
                <w:b w:val="0"/>
                <w:bCs w:val="0"/>
                <w:sz w:val="20"/>
                <w:szCs w:val="20"/>
              </w:rPr>
            </w:pPr>
            <w:r>
              <w:rPr>
                <w:rFonts w:hint="eastAsia" w:ascii="宋体" w:hAnsi="宋体" w:eastAsia="宋体" w:cs="宋体"/>
                <w:b w:val="0"/>
                <w:bCs w:val="0"/>
                <w:sz w:val="20"/>
                <w:szCs w:val="20"/>
              </w:rPr>
              <w:t>复习要求：</w:t>
            </w:r>
          </w:p>
          <w:p>
            <w:pPr>
              <w:keepNext w:val="0"/>
              <w:keepLines w:val="0"/>
              <w:pageBreakBefore w:val="0"/>
              <w:widowControl w:val="0"/>
              <w:kinsoku/>
              <w:wordWrap/>
              <w:overflowPunct/>
              <w:topLinePunct w:val="0"/>
              <w:autoSpaceDE/>
              <w:autoSpaceDN/>
              <w:bidi w:val="0"/>
              <w:snapToGrid w:val="0"/>
              <w:spacing w:line="240" w:lineRule="atLeast"/>
              <w:ind w:right="0" w:rightChars="0"/>
              <w:outlineLvl w:val="9"/>
              <w:rPr>
                <w:rFonts w:hint="eastAsia" w:ascii="宋体" w:hAnsi="宋体" w:eastAsia="宋体" w:cs="宋体"/>
                <w:b w:val="0"/>
                <w:bCs w:val="0"/>
                <w:sz w:val="20"/>
                <w:szCs w:val="20"/>
              </w:rPr>
            </w:pPr>
            <w:r>
              <w:rPr>
                <w:rFonts w:hint="eastAsia" w:ascii="宋体" w:hAnsi="宋体" w:eastAsia="宋体" w:cs="宋体"/>
                <w:b w:val="0"/>
                <w:bCs w:val="0"/>
                <w:sz w:val="20"/>
                <w:szCs w:val="20"/>
                <w:lang w:val="en-US" w:eastAsia="zh-CN"/>
              </w:rPr>
              <w:t xml:space="preserve">    </w:t>
            </w:r>
            <w:r>
              <w:rPr>
                <w:rFonts w:hint="eastAsia" w:ascii="宋体" w:hAnsi="宋体" w:eastAsia="宋体" w:cs="宋体"/>
                <w:b w:val="0"/>
                <w:bCs w:val="0"/>
                <w:sz w:val="20"/>
                <w:szCs w:val="20"/>
              </w:rPr>
              <w:t>《有机化学》考试大纲适用于上海大学化学工程与技术专业的硕士研究生入学考试，有机化学是化学学科中最庞大的重要分支。它的内容博大丰富，要求考生对其基本概念有较深入的了解，能够系统的掌握各类化合物的命名、结构、性质及制备等内容，能完成命名、反应、鉴定、结构推测、合成等各类问题，熟悉典型的反应机理及概念，具有综合运用所学知识分析问题及解决问题的能力。</w:t>
            </w:r>
          </w:p>
          <w:p>
            <w:pPr>
              <w:pStyle w:val="2"/>
              <w:keepNext w:val="0"/>
              <w:keepLines w:val="0"/>
              <w:pageBreakBefore w:val="0"/>
              <w:widowControl w:val="0"/>
              <w:kinsoku/>
              <w:wordWrap/>
              <w:overflowPunct/>
              <w:topLinePunct w:val="0"/>
              <w:autoSpaceDE/>
              <w:autoSpaceDN/>
              <w:bidi w:val="0"/>
              <w:snapToGrid w:val="0"/>
              <w:spacing w:line="240" w:lineRule="atLeast"/>
              <w:ind w:right="0" w:rightChars="0" w:firstLine="0"/>
              <w:outlineLvl w:val="9"/>
              <w:rPr>
                <w:rFonts w:hint="eastAsia" w:ascii="宋体" w:hAnsi="宋体" w:eastAsia="宋体" w:cs="宋体"/>
                <w:b w:val="0"/>
                <w:bCs w:val="0"/>
                <w:sz w:val="20"/>
                <w:szCs w:val="20"/>
              </w:rPr>
            </w:pPr>
            <w:r>
              <w:rPr>
                <w:rFonts w:hint="eastAsia" w:ascii="宋体" w:hAnsi="宋体" w:eastAsia="宋体" w:cs="宋体"/>
                <w:b w:val="0"/>
                <w:bCs w:val="0"/>
                <w:sz w:val="20"/>
                <w:szCs w:val="20"/>
              </w:rPr>
              <w:t>考试题型：</w:t>
            </w:r>
          </w:p>
          <w:p>
            <w:pPr>
              <w:keepNext w:val="0"/>
              <w:keepLines w:val="0"/>
              <w:pageBreakBefore w:val="0"/>
              <w:widowControl w:val="0"/>
              <w:kinsoku/>
              <w:wordWrap/>
              <w:overflowPunct/>
              <w:topLinePunct w:val="0"/>
              <w:autoSpaceDE/>
              <w:autoSpaceDN/>
              <w:bidi w:val="0"/>
              <w:snapToGrid w:val="0"/>
              <w:spacing w:line="240" w:lineRule="atLeast"/>
              <w:ind w:right="0" w:rightChars="0"/>
              <w:jc w:val="left"/>
              <w:outlineLvl w:val="9"/>
              <w:rPr>
                <w:rFonts w:hint="eastAsia" w:ascii="宋体" w:hAnsi="宋体" w:eastAsia="宋体" w:cs="宋体"/>
                <w:b w:val="0"/>
                <w:bCs w:val="0"/>
                <w:sz w:val="20"/>
                <w:szCs w:val="20"/>
              </w:rPr>
            </w:pPr>
            <w:r>
              <w:rPr>
                <w:rFonts w:hint="eastAsia" w:ascii="宋体" w:hAnsi="宋体" w:eastAsia="宋体" w:cs="宋体"/>
                <w:b w:val="0"/>
                <w:bCs w:val="0"/>
                <w:sz w:val="20"/>
                <w:szCs w:val="20"/>
                <w:lang w:val="en-US" w:eastAsia="zh-CN"/>
              </w:rPr>
              <w:t xml:space="preserve">    </w:t>
            </w:r>
            <w:r>
              <w:rPr>
                <w:rFonts w:hint="eastAsia" w:ascii="宋体" w:hAnsi="宋体" w:eastAsia="宋体" w:cs="宋体"/>
                <w:b w:val="0"/>
                <w:bCs w:val="0"/>
                <w:sz w:val="20"/>
                <w:szCs w:val="20"/>
              </w:rPr>
              <w:t>1) 命名化合物或给出结构式                20～30% .</w:t>
            </w:r>
          </w:p>
          <w:p>
            <w:pPr>
              <w:keepNext w:val="0"/>
              <w:keepLines w:val="0"/>
              <w:pageBreakBefore w:val="0"/>
              <w:widowControl w:val="0"/>
              <w:kinsoku/>
              <w:wordWrap/>
              <w:overflowPunct/>
              <w:topLinePunct w:val="0"/>
              <w:autoSpaceDE/>
              <w:autoSpaceDN/>
              <w:bidi w:val="0"/>
              <w:snapToGrid w:val="0"/>
              <w:spacing w:line="240" w:lineRule="atLeast"/>
              <w:ind w:right="0" w:rightChars="0"/>
              <w:jc w:val="left"/>
              <w:outlineLvl w:val="9"/>
              <w:rPr>
                <w:rFonts w:hint="eastAsia" w:ascii="宋体" w:hAnsi="宋体" w:eastAsia="宋体" w:cs="宋体"/>
                <w:b w:val="0"/>
                <w:bCs w:val="0"/>
                <w:sz w:val="20"/>
                <w:szCs w:val="20"/>
              </w:rPr>
            </w:pPr>
            <w:r>
              <w:rPr>
                <w:rFonts w:hint="eastAsia" w:ascii="宋体" w:hAnsi="宋体" w:eastAsia="宋体" w:cs="宋体"/>
                <w:b w:val="0"/>
                <w:bCs w:val="0"/>
                <w:sz w:val="20"/>
                <w:szCs w:val="20"/>
                <w:lang w:val="en-US" w:eastAsia="zh-CN"/>
              </w:rPr>
              <w:t xml:space="preserve">    </w:t>
            </w:r>
            <w:r>
              <w:rPr>
                <w:rFonts w:hint="eastAsia" w:ascii="宋体" w:hAnsi="宋体" w:eastAsia="宋体" w:cs="宋体"/>
                <w:b w:val="0"/>
                <w:bCs w:val="0"/>
                <w:sz w:val="20"/>
                <w:szCs w:val="20"/>
              </w:rPr>
              <w:t>2) 选择题                                20～30% .</w:t>
            </w:r>
          </w:p>
          <w:p>
            <w:pPr>
              <w:keepNext w:val="0"/>
              <w:keepLines w:val="0"/>
              <w:pageBreakBefore w:val="0"/>
              <w:widowControl w:val="0"/>
              <w:kinsoku/>
              <w:wordWrap/>
              <w:overflowPunct/>
              <w:topLinePunct w:val="0"/>
              <w:autoSpaceDE/>
              <w:autoSpaceDN/>
              <w:bidi w:val="0"/>
              <w:snapToGrid w:val="0"/>
              <w:spacing w:line="240" w:lineRule="atLeast"/>
              <w:ind w:right="0" w:rightChars="0"/>
              <w:jc w:val="left"/>
              <w:outlineLvl w:val="9"/>
              <w:rPr>
                <w:rFonts w:hint="eastAsia" w:ascii="宋体" w:hAnsi="宋体" w:eastAsia="宋体" w:cs="宋体"/>
                <w:b w:val="0"/>
                <w:bCs w:val="0"/>
                <w:sz w:val="20"/>
                <w:szCs w:val="20"/>
              </w:rPr>
            </w:pPr>
            <w:r>
              <w:rPr>
                <w:rFonts w:hint="eastAsia" w:ascii="宋体" w:hAnsi="宋体" w:eastAsia="宋体" w:cs="宋体"/>
                <w:b w:val="0"/>
                <w:bCs w:val="0"/>
                <w:sz w:val="20"/>
                <w:szCs w:val="20"/>
                <w:lang w:val="en-US" w:eastAsia="zh-CN"/>
              </w:rPr>
              <w:t xml:space="preserve">    </w:t>
            </w:r>
            <w:r>
              <w:rPr>
                <w:rFonts w:hint="eastAsia" w:ascii="宋体" w:hAnsi="宋体" w:eastAsia="宋体" w:cs="宋体"/>
                <w:b w:val="0"/>
                <w:bCs w:val="0"/>
                <w:sz w:val="20"/>
                <w:szCs w:val="20"/>
              </w:rPr>
              <w:t>3) 排序题                                10～15% .</w:t>
            </w:r>
          </w:p>
          <w:p>
            <w:pPr>
              <w:keepNext w:val="0"/>
              <w:keepLines w:val="0"/>
              <w:pageBreakBefore w:val="0"/>
              <w:widowControl w:val="0"/>
              <w:kinsoku/>
              <w:wordWrap/>
              <w:overflowPunct/>
              <w:topLinePunct w:val="0"/>
              <w:autoSpaceDE/>
              <w:autoSpaceDN/>
              <w:bidi w:val="0"/>
              <w:snapToGrid w:val="0"/>
              <w:spacing w:line="240" w:lineRule="atLeast"/>
              <w:ind w:right="0" w:rightChars="0"/>
              <w:jc w:val="left"/>
              <w:outlineLvl w:val="9"/>
              <w:rPr>
                <w:rFonts w:hint="eastAsia" w:ascii="宋体" w:hAnsi="宋体" w:eastAsia="宋体" w:cs="宋体"/>
                <w:b w:val="0"/>
                <w:bCs w:val="0"/>
                <w:sz w:val="20"/>
                <w:szCs w:val="20"/>
              </w:rPr>
            </w:pPr>
            <w:r>
              <w:rPr>
                <w:rFonts w:hint="eastAsia" w:ascii="宋体" w:hAnsi="宋体" w:eastAsia="宋体" w:cs="宋体"/>
                <w:b w:val="0"/>
                <w:bCs w:val="0"/>
                <w:sz w:val="20"/>
                <w:szCs w:val="20"/>
                <w:lang w:val="en-US" w:eastAsia="zh-CN"/>
              </w:rPr>
              <w:t xml:space="preserve">    </w:t>
            </w:r>
            <w:r>
              <w:rPr>
                <w:rFonts w:hint="eastAsia" w:ascii="宋体" w:hAnsi="宋体" w:eastAsia="宋体" w:cs="宋体"/>
                <w:b w:val="0"/>
                <w:bCs w:val="0"/>
                <w:sz w:val="20"/>
                <w:szCs w:val="20"/>
              </w:rPr>
              <w:t>4) 有机化学反应题                        10～20% .</w:t>
            </w:r>
          </w:p>
          <w:p>
            <w:pPr>
              <w:keepNext w:val="0"/>
              <w:keepLines w:val="0"/>
              <w:pageBreakBefore w:val="0"/>
              <w:widowControl w:val="0"/>
              <w:kinsoku/>
              <w:wordWrap/>
              <w:overflowPunct/>
              <w:topLinePunct w:val="0"/>
              <w:autoSpaceDE/>
              <w:autoSpaceDN/>
              <w:bidi w:val="0"/>
              <w:snapToGrid w:val="0"/>
              <w:spacing w:line="240" w:lineRule="atLeast"/>
              <w:ind w:right="0" w:rightChars="0"/>
              <w:jc w:val="left"/>
              <w:outlineLvl w:val="9"/>
              <w:rPr>
                <w:rFonts w:hint="eastAsia" w:ascii="宋体" w:hAnsi="宋体" w:eastAsia="宋体" w:cs="宋体"/>
                <w:b w:val="0"/>
                <w:bCs w:val="0"/>
                <w:sz w:val="20"/>
                <w:szCs w:val="20"/>
              </w:rPr>
            </w:pPr>
            <w:r>
              <w:rPr>
                <w:rFonts w:hint="eastAsia" w:ascii="宋体" w:hAnsi="宋体" w:eastAsia="宋体" w:cs="宋体"/>
                <w:b w:val="0"/>
                <w:bCs w:val="0"/>
                <w:sz w:val="20"/>
                <w:szCs w:val="20"/>
                <w:lang w:val="en-US" w:eastAsia="zh-CN"/>
              </w:rPr>
              <w:t xml:space="preserve">    </w:t>
            </w:r>
            <w:r>
              <w:rPr>
                <w:rFonts w:hint="eastAsia" w:ascii="宋体" w:hAnsi="宋体" w:eastAsia="宋体" w:cs="宋体"/>
                <w:b w:val="0"/>
                <w:bCs w:val="0"/>
                <w:sz w:val="20"/>
                <w:szCs w:val="20"/>
              </w:rPr>
              <w:t>5) 问答题                                 5～10% .</w:t>
            </w:r>
          </w:p>
          <w:p>
            <w:pPr>
              <w:keepNext w:val="0"/>
              <w:keepLines w:val="0"/>
              <w:pageBreakBefore w:val="0"/>
              <w:widowControl w:val="0"/>
              <w:kinsoku/>
              <w:wordWrap/>
              <w:overflowPunct/>
              <w:topLinePunct w:val="0"/>
              <w:autoSpaceDE/>
              <w:autoSpaceDN/>
              <w:bidi w:val="0"/>
              <w:snapToGrid w:val="0"/>
              <w:spacing w:line="240" w:lineRule="atLeast"/>
              <w:ind w:right="0" w:rightChars="0"/>
              <w:jc w:val="left"/>
              <w:outlineLvl w:val="9"/>
              <w:rPr>
                <w:rFonts w:hint="eastAsia" w:ascii="宋体" w:hAnsi="宋体" w:eastAsia="宋体" w:cs="宋体"/>
                <w:b w:val="0"/>
                <w:bCs w:val="0"/>
                <w:sz w:val="20"/>
                <w:szCs w:val="20"/>
              </w:rPr>
            </w:pPr>
            <w:r>
              <w:rPr>
                <w:rFonts w:hint="eastAsia" w:ascii="宋体" w:hAnsi="宋体" w:eastAsia="宋体" w:cs="宋体"/>
                <w:b w:val="0"/>
                <w:bCs w:val="0"/>
                <w:sz w:val="20"/>
                <w:szCs w:val="20"/>
                <w:lang w:val="en-US" w:eastAsia="zh-CN"/>
              </w:rPr>
              <w:t xml:space="preserve">    </w:t>
            </w:r>
            <w:r>
              <w:rPr>
                <w:rFonts w:hint="eastAsia" w:ascii="宋体" w:hAnsi="宋体" w:eastAsia="宋体" w:cs="宋体"/>
                <w:b w:val="0"/>
                <w:bCs w:val="0"/>
                <w:sz w:val="20"/>
                <w:szCs w:val="20"/>
              </w:rPr>
              <w:t>6)推断结构式或反应机理                   10～15%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96" w:type="dxa"/>
            <w:vAlign w:val="top"/>
          </w:tcPr>
          <w:p>
            <w:pPr>
              <w:keepNext w:val="0"/>
              <w:keepLines w:val="0"/>
              <w:pageBreakBefore w:val="0"/>
              <w:widowControl w:val="0"/>
              <w:numPr>
                <w:ilvl w:val="0"/>
                <w:numId w:val="1"/>
              </w:numPr>
              <w:kinsoku/>
              <w:wordWrap/>
              <w:overflowPunct/>
              <w:topLinePunct w:val="0"/>
              <w:autoSpaceDE/>
              <w:autoSpaceDN/>
              <w:bidi w:val="0"/>
              <w:snapToGrid w:val="0"/>
              <w:spacing w:line="240" w:lineRule="atLeast"/>
              <w:ind w:right="0" w:rightChars="0"/>
              <w:outlineLvl w:val="9"/>
              <w:rPr>
                <w:rFonts w:hint="eastAsia" w:ascii="宋体" w:hAnsi="宋体" w:eastAsia="宋体" w:cs="宋体"/>
                <w:b w:val="0"/>
                <w:bCs w:val="0"/>
                <w:sz w:val="20"/>
                <w:szCs w:val="20"/>
              </w:rPr>
            </w:pPr>
            <w:r>
              <w:rPr>
                <w:rFonts w:hint="eastAsia" w:ascii="宋体" w:hAnsi="宋体" w:eastAsia="宋体" w:cs="宋体"/>
                <w:b w:val="0"/>
                <w:bCs w:val="0"/>
                <w:sz w:val="20"/>
                <w:szCs w:val="20"/>
              </w:rPr>
              <w:t>主要复习内容：</w:t>
            </w:r>
          </w:p>
          <w:p>
            <w:pPr>
              <w:keepNext w:val="0"/>
              <w:keepLines w:val="0"/>
              <w:pageBreakBefore w:val="0"/>
              <w:widowControl w:val="0"/>
              <w:kinsoku/>
              <w:wordWrap/>
              <w:overflowPunct/>
              <w:topLinePunct w:val="0"/>
              <w:autoSpaceDE/>
              <w:autoSpaceDN/>
              <w:bidi w:val="0"/>
              <w:snapToGrid w:val="0"/>
              <w:spacing w:line="240" w:lineRule="atLeast"/>
              <w:ind w:right="0" w:rightChars="0"/>
              <w:outlineLvl w:val="9"/>
              <w:rPr>
                <w:rFonts w:hint="eastAsia" w:ascii="宋体" w:hAnsi="宋体" w:eastAsia="宋体" w:cs="宋体"/>
                <w:b w:val="0"/>
                <w:bCs w:val="0"/>
                <w:sz w:val="20"/>
                <w:szCs w:val="20"/>
              </w:rPr>
            </w:pPr>
            <w:r>
              <w:rPr>
                <w:rFonts w:hint="eastAsia" w:ascii="宋体" w:hAnsi="宋体" w:eastAsia="宋体" w:cs="宋体"/>
                <w:b w:val="0"/>
                <w:bCs w:val="0"/>
                <w:sz w:val="20"/>
                <w:szCs w:val="20"/>
              </w:rPr>
              <w:t>１、有机化合物的同分异构、立体异构、命名及物性</w:t>
            </w:r>
            <w:r>
              <w:rPr>
                <w:rFonts w:hint="eastAsia" w:ascii="宋体" w:hAnsi="宋体" w:eastAsia="宋体" w:cs="宋体"/>
                <w:b w:val="0"/>
                <w:bCs w:val="0"/>
                <w:sz w:val="20"/>
                <w:szCs w:val="20"/>
              </w:rPr>
              <w:br w:type="textWrapping"/>
            </w:r>
            <w:r>
              <w:rPr>
                <w:rFonts w:hint="eastAsia" w:ascii="宋体" w:hAnsi="宋体" w:eastAsia="宋体" w:cs="宋体"/>
                <w:b w:val="0"/>
                <w:bCs w:val="0"/>
                <w:sz w:val="20"/>
                <w:szCs w:val="20"/>
              </w:rPr>
              <w:t>（1）有机化合物的同分异构、立体异构现象，及其结构式的各种表示方法。</w:t>
            </w:r>
          </w:p>
          <w:p>
            <w:pPr>
              <w:keepNext w:val="0"/>
              <w:keepLines w:val="0"/>
              <w:pageBreakBefore w:val="0"/>
              <w:widowControl w:val="0"/>
              <w:kinsoku/>
              <w:wordWrap/>
              <w:overflowPunct/>
              <w:topLinePunct w:val="0"/>
              <w:autoSpaceDE/>
              <w:autoSpaceDN/>
              <w:bidi w:val="0"/>
              <w:snapToGrid w:val="0"/>
              <w:spacing w:line="240" w:lineRule="atLeast"/>
              <w:ind w:right="0" w:rightChars="0"/>
              <w:outlineLvl w:val="9"/>
              <w:rPr>
                <w:rFonts w:hint="eastAsia" w:ascii="宋体" w:hAnsi="宋体" w:eastAsia="宋体" w:cs="宋体"/>
                <w:b w:val="0"/>
                <w:bCs w:val="0"/>
                <w:sz w:val="20"/>
                <w:szCs w:val="20"/>
              </w:rPr>
            </w:pPr>
            <w:r>
              <w:rPr>
                <w:rFonts w:hint="eastAsia" w:ascii="宋体" w:hAnsi="宋体" w:eastAsia="宋体" w:cs="宋体"/>
                <w:b w:val="0"/>
                <w:bCs w:val="0"/>
                <w:sz w:val="20"/>
                <w:szCs w:val="20"/>
              </w:rPr>
              <w:t>（2）有机化合物的IUPAC命名原则。重点掌握次序规则和立体构型的命名原则。</w:t>
            </w:r>
          </w:p>
          <w:p>
            <w:pPr>
              <w:keepNext w:val="0"/>
              <w:keepLines w:val="0"/>
              <w:pageBreakBefore w:val="0"/>
              <w:widowControl w:val="0"/>
              <w:kinsoku/>
              <w:wordWrap/>
              <w:overflowPunct/>
              <w:topLinePunct w:val="0"/>
              <w:autoSpaceDE/>
              <w:autoSpaceDN/>
              <w:bidi w:val="0"/>
              <w:snapToGrid w:val="0"/>
              <w:spacing w:line="240" w:lineRule="atLeast"/>
              <w:ind w:right="0" w:rightChars="0"/>
              <w:outlineLvl w:val="9"/>
              <w:rPr>
                <w:rFonts w:hint="eastAsia" w:ascii="宋体" w:hAnsi="宋体" w:eastAsia="宋体" w:cs="宋体"/>
                <w:b w:val="0"/>
                <w:bCs w:val="0"/>
                <w:sz w:val="20"/>
                <w:szCs w:val="20"/>
              </w:rPr>
            </w:pPr>
            <w:r>
              <w:rPr>
                <w:rFonts w:hint="eastAsia" w:ascii="宋体" w:hAnsi="宋体" w:eastAsia="宋体" w:cs="宋体"/>
                <w:b w:val="0"/>
                <w:bCs w:val="0"/>
                <w:sz w:val="20"/>
                <w:szCs w:val="20"/>
              </w:rPr>
              <w:t>（3）有机化合物的结构与物理性质之间关系。分子的极性、对称性、氢键、亲水憎（疏）水性与有机化合物的偶极矩、熔点、沸点、溶解度等之间的关系。</w:t>
            </w:r>
          </w:p>
          <w:p>
            <w:pPr>
              <w:keepNext w:val="0"/>
              <w:keepLines w:val="0"/>
              <w:pageBreakBefore w:val="0"/>
              <w:widowControl w:val="0"/>
              <w:kinsoku/>
              <w:wordWrap/>
              <w:overflowPunct/>
              <w:topLinePunct w:val="0"/>
              <w:autoSpaceDE/>
              <w:autoSpaceDN/>
              <w:bidi w:val="0"/>
              <w:snapToGrid w:val="0"/>
              <w:spacing w:line="240" w:lineRule="atLeast"/>
              <w:ind w:right="0" w:rightChars="0"/>
              <w:outlineLvl w:val="9"/>
              <w:rPr>
                <w:rFonts w:hint="eastAsia" w:ascii="宋体" w:hAnsi="宋体" w:eastAsia="宋体" w:cs="宋体"/>
                <w:b w:val="0"/>
                <w:bCs w:val="0"/>
                <w:sz w:val="20"/>
                <w:szCs w:val="20"/>
              </w:rPr>
            </w:pPr>
            <w:r>
              <w:rPr>
                <w:rFonts w:hint="eastAsia" w:ascii="宋体" w:hAnsi="宋体" w:eastAsia="宋体" w:cs="宋体"/>
                <w:b w:val="0"/>
                <w:bCs w:val="0"/>
                <w:sz w:val="20"/>
                <w:szCs w:val="20"/>
              </w:rPr>
              <w:t>2、有机化合物结构的各种效应与活性中间体稳定性和酸碱强度关系</w:t>
            </w:r>
          </w:p>
          <w:p>
            <w:pPr>
              <w:keepNext w:val="0"/>
              <w:keepLines w:val="0"/>
              <w:pageBreakBefore w:val="0"/>
              <w:widowControl w:val="0"/>
              <w:kinsoku/>
              <w:wordWrap/>
              <w:overflowPunct/>
              <w:topLinePunct w:val="0"/>
              <w:autoSpaceDE/>
              <w:autoSpaceDN/>
              <w:bidi w:val="0"/>
              <w:snapToGrid w:val="0"/>
              <w:spacing w:line="240" w:lineRule="atLeast"/>
              <w:ind w:right="0" w:rightChars="0"/>
              <w:outlineLvl w:val="9"/>
              <w:rPr>
                <w:rFonts w:hint="eastAsia" w:ascii="宋体" w:hAnsi="宋体" w:eastAsia="宋体" w:cs="宋体"/>
                <w:b w:val="0"/>
                <w:bCs w:val="0"/>
                <w:sz w:val="20"/>
                <w:szCs w:val="20"/>
              </w:rPr>
            </w:pPr>
            <w:r>
              <w:rPr>
                <w:rFonts w:hint="eastAsia" w:ascii="宋体" w:hAnsi="宋体" w:eastAsia="宋体" w:cs="宋体"/>
                <w:b w:val="0"/>
                <w:bCs w:val="0"/>
                <w:sz w:val="20"/>
                <w:szCs w:val="20"/>
              </w:rPr>
              <w:t>（1）诱导效应、共轭效应（共振论简介）、超共轭效应、立体效应、场效应、氢键效应、芳香性等概念和应用。</w:t>
            </w:r>
          </w:p>
          <w:p>
            <w:pPr>
              <w:keepNext w:val="0"/>
              <w:keepLines w:val="0"/>
              <w:pageBreakBefore w:val="0"/>
              <w:widowControl w:val="0"/>
              <w:kinsoku/>
              <w:wordWrap/>
              <w:overflowPunct/>
              <w:topLinePunct w:val="0"/>
              <w:autoSpaceDE/>
              <w:autoSpaceDN/>
              <w:bidi w:val="0"/>
              <w:snapToGrid w:val="0"/>
              <w:spacing w:line="240" w:lineRule="atLeast"/>
              <w:ind w:right="0" w:rightChars="0"/>
              <w:outlineLvl w:val="9"/>
              <w:rPr>
                <w:rFonts w:hint="eastAsia" w:ascii="宋体" w:hAnsi="宋体" w:eastAsia="宋体" w:cs="宋体"/>
                <w:b w:val="0"/>
                <w:bCs w:val="0"/>
                <w:sz w:val="20"/>
                <w:szCs w:val="20"/>
              </w:rPr>
            </w:pPr>
            <w:r>
              <w:rPr>
                <w:rFonts w:hint="eastAsia" w:ascii="宋体" w:hAnsi="宋体" w:eastAsia="宋体" w:cs="宋体"/>
                <w:b w:val="0"/>
                <w:bCs w:val="0"/>
                <w:sz w:val="20"/>
                <w:szCs w:val="20"/>
              </w:rPr>
              <w:t>（2）碳正离子、碳负离子、碳自由基、σ-络合物、卡宾等活性中间体的稳定性。</w:t>
            </w:r>
          </w:p>
          <w:p>
            <w:pPr>
              <w:keepNext w:val="0"/>
              <w:keepLines w:val="0"/>
              <w:pageBreakBefore w:val="0"/>
              <w:widowControl w:val="0"/>
              <w:kinsoku/>
              <w:wordWrap/>
              <w:overflowPunct/>
              <w:topLinePunct w:val="0"/>
              <w:autoSpaceDE/>
              <w:autoSpaceDN/>
              <w:bidi w:val="0"/>
              <w:snapToGrid w:val="0"/>
              <w:spacing w:line="240" w:lineRule="atLeast"/>
              <w:ind w:right="0" w:rightChars="0"/>
              <w:outlineLvl w:val="9"/>
              <w:rPr>
                <w:rFonts w:hint="eastAsia" w:ascii="宋体" w:hAnsi="宋体" w:eastAsia="宋体" w:cs="宋体"/>
                <w:b w:val="0"/>
                <w:bCs w:val="0"/>
                <w:sz w:val="20"/>
                <w:szCs w:val="20"/>
              </w:rPr>
            </w:pPr>
            <w:r>
              <w:rPr>
                <w:rFonts w:hint="eastAsia" w:ascii="宋体" w:hAnsi="宋体" w:eastAsia="宋体" w:cs="宋体"/>
                <w:b w:val="0"/>
                <w:bCs w:val="0"/>
                <w:sz w:val="20"/>
                <w:szCs w:val="20"/>
              </w:rPr>
              <w:t>（3）Brönsted 酸碱（质子论）、Lewis酸碱（电子论）的强度比较。</w:t>
            </w:r>
          </w:p>
          <w:p>
            <w:pPr>
              <w:keepNext w:val="0"/>
              <w:keepLines w:val="0"/>
              <w:pageBreakBefore w:val="0"/>
              <w:widowControl w:val="0"/>
              <w:kinsoku/>
              <w:wordWrap/>
              <w:overflowPunct/>
              <w:topLinePunct w:val="0"/>
              <w:autoSpaceDE/>
              <w:autoSpaceDN/>
              <w:bidi w:val="0"/>
              <w:snapToGrid w:val="0"/>
              <w:spacing w:line="240" w:lineRule="atLeast"/>
              <w:ind w:right="0" w:rightChars="0"/>
              <w:outlineLvl w:val="9"/>
              <w:rPr>
                <w:rFonts w:hint="eastAsia" w:ascii="宋体" w:hAnsi="宋体" w:eastAsia="宋体" w:cs="宋体"/>
                <w:b w:val="0"/>
                <w:bCs w:val="0"/>
                <w:sz w:val="20"/>
                <w:szCs w:val="20"/>
              </w:rPr>
            </w:pPr>
            <w:r>
              <w:rPr>
                <w:rFonts w:hint="eastAsia" w:ascii="宋体" w:hAnsi="宋体" w:eastAsia="宋体" w:cs="宋体"/>
                <w:b w:val="0"/>
                <w:bCs w:val="0"/>
                <w:sz w:val="20"/>
                <w:szCs w:val="20"/>
              </w:rPr>
              <w:t>（4）软硬酸碱理论（HSAB原理）的基本概念和初步应用。</w:t>
            </w:r>
          </w:p>
          <w:p>
            <w:pPr>
              <w:keepNext w:val="0"/>
              <w:keepLines w:val="0"/>
              <w:pageBreakBefore w:val="0"/>
              <w:widowControl w:val="0"/>
              <w:kinsoku/>
              <w:wordWrap/>
              <w:overflowPunct/>
              <w:topLinePunct w:val="0"/>
              <w:autoSpaceDE/>
              <w:autoSpaceDN/>
              <w:bidi w:val="0"/>
              <w:snapToGrid w:val="0"/>
              <w:spacing w:line="240" w:lineRule="atLeast"/>
              <w:ind w:right="0" w:rightChars="0"/>
              <w:outlineLvl w:val="9"/>
              <w:rPr>
                <w:rFonts w:hint="eastAsia" w:ascii="宋体" w:hAnsi="宋体" w:eastAsia="宋体" w:cs="宋体"/>
                <w:b w:val="0"/>
                <w:bCs w:val="0"/>
                <w:sz w:val="20"/>
                <w:szCs w:val="20"/>
              </w:rPr>
            </w:pPr>
            <w:r>
              <w:rPr>
                <w:rFonts w:hint="eastAsia" w:ascii="宋体" w:hAnsi="宋体" w:eastAsia="宋体" w:cs="宋体"/>
                <w:b w:val="0"/>
                <w:bCs w:val="0"/>
                <w:sz w:val="20"/>
                <w:szCs w:val="20"/>
              </w:rPr>
              <w:t>3、</w:t>
            </w:r>
            <w:r>
              <w:rPr>
                <w:rFonts w:hint="eastAsia" w:ascii="宋体" w:hAnsi="宋体" w:eastAsia="宋体" w:cs="宋体"/>
                <w:b w:val="0"/>
                <w:bCs w:val="0"/>
                <w:sz w:val="20"/>
                <w:szCs w:val="20"/>
              </w:rPr>
              <w:t>有机化学反应</w:t>
            </w:r>
          </w:p>
          <w:p>
            <w:pPr>
              <w:keepNext w:val="0"/>
              <w:keepLines w:val="0"/>
              <w:pageBreakBefore w:val="0"/>
              <w:widowControl w:val="0"/>
              <w:kinsoku/>
              <w:wordWrap/>
              <w:overflowPunct/>
              <w:topLinePunct w:val="0"/>
              <w:autoSpaceDE/>
              <w:autoSpaceDN/>
              <w:bidi w:val="0"/>
              <w:snapToGrid w:val="0"/>
              <w:spacing w:line="240" w:lineRule="atLeast"/>
              <w:ind w:right="0" w:rightChars="0"/>
              <w:outlineLvl w:val="9"/>
              <w:rPr>
                <w:rFonts w:hint="eastAsia" w:ascii="宋体" w:hAnsi="宋体" w:eastAsia="宋体" w:cs="宋体"/>
                <w:b w:val="0"/>
                <w:bCs w:val="0"/>
                <w:sz w:val="20"/>
                <w:szCs w:val="20"/>
              </w:rPr>
            </w:pPr>
            <w:r>
              <w:rPr>
                <w:rFonts w:hint="eastAsia" w:ascii="宋体" w:hAnsi="宋体" w:eastAsia="宋体" w:cs="宋体"/>
                <w:b w:val="0"/>
                <w:bCs w:val="0"/>
                <w:sz w:val="20"/>
                <w:szCs w:val="20"/>
              </w:rPr>
              <w:t>（1）重要官能团化合物的典型反应及相互转换的常用方法</w:t>
            </w:r>
          </w:p>
          <w:p>
            <w:pPr>
              <w:keepNext w:val="0"/>
              <w:keepLines w:val="0"/>
              <w:pageBreakBefore w:val="0"/>
              <w:widowControl w:val="0"/>
              <w:kinsoku/>
              <w:wordWrap/>
              <w:overflowPunct/>
              <w:topLinePunct w:val="0"/>
              <w:autoSpaceDE/>
              <w:autoSpaceDN/>
              <w:bidi w:val="0"/>
              <w:snapToGrid w:val="0"/>
              <w:spacing w:line="240" w:lineRule="atLeast"/>
              <w:ind w:right="0" w:rightChars="0"/>
              <w:outlineLvl w:val="9"/>
              <w:rPr>
                <w:rFonts w:hint="eastAsia" w:ascii="宋体" w:hAnsi="宋体" w:eastAsia="宋体" w:cs="宋体"/>
                <w:b w:val="0"/>
                <w:bCs w:val="0"/>
                <w:sz w:val="20"/>
                <w:szCs w:val="20"/>
              </w:rPr>
            </w:pPr>
            <w:r>
              <w:rPr>
                <w:rFonts w:hint="eastAsia" w:ascii="宋体" w:hAnsi="宋体" w:eastAsia="宋体" w:cs="宋体"/>
                <w:b w:val="0"/>
                <w:bCs w:val="0"/>
                <w:sz w:val="20"/>
                <w:szCs w:val="20"/>
              </w:rPr>
              <w:t>重要官能团化合物：烷烃、烯烃、炔烃、卤代烃、芳烃、醇、酚、醚、醛、酮、醌、羧酸及其衍生物、胺及其他含氮化合物、基本杂环体系、碳水化合物。</w:t>
            </w:r>
          </w:p>
          <w:p>
            <w:pPr>
              <w:keepNext w:val="0"/>
              <w:keepLines w:val="0"/>
              <w:pageBreakBefore w:val="0"/>
              <w:widowControl w:val="0"/>
              <w:kinsoku/>
              <w:wordWrap/>
              <w:overflowPunct/>
              <w:topLinePunct w:val="0"/>
              <w:autoSpaceDE/>
              <w:autoSpaceDN/>
              <w:bidi w:val="0"/>
              <w:snapToGrid w:val="0"/>
              <w:spacing w:line="240" w:lineRule="atLeast"/>
              <w:ind w:right="0" w:rightChars="0"/>
              <w:outlineLvl w:val="9"/>
              <w:rPr>
                <w:rFonts w:hint="eastAsia" w:ascii="宋体" w:hAnsi="宋体" w:eastAsia="宋体" w:cs="宋体"/>
                <w:b w:val="0"/>
                <w:bCs w:val="0"/>
                <w:sz w:val="20"/>
                <w:szCs w:val="20"/>
              </w:rPr>
            </w:pPr>
            <w:r>
              <w:rPr>
                <w:rFonts w:hint="eastAsia" w:ascii="宋体" w:hAnsi="宋体" w:eastAsia="宋体" w:cs="宋体"/>
                <w:b w:val="0"/>
                <w:bCs w:val="0"/>
                <w:sz w:val="20"/>
                <w:szCs w:val="20"/>
              </w:rPr>
              <w:t xml:space="preserve">（2）主要有机反应：取代反应、加成反应、消除反应、缩合反应、芳香族亲电、亲核取代反应、氧化还原反应、重排反应、自由基反应、周环反应（环加成、电环化、σ-迁移）。 </w:t>
            </w:r>
          </w:p>
          <w:p>
            <w:pPr>
              <w:keepNext w:val="0"/>
              <w:keepLines w:val="0"/>
              <w:pageBreakBefore w:val="0"/>
              <w:widowControl w:val="0"/>
              <w:kinsoku/>
              <w:wordWrap/>
              <w:overflowPunct/>
              <w:topLinePunct w:val="0"/>
              <w:autoSpaceDE/>
              <w:autoSpaceDN/>
              <w:bidi w:val="0"/>
              <w:snapToGrid w:val="0"/>
              <w:spacing w:line="240" w:lineRule="atLeast"/>
              <w:ind w:right="0" w:rightChars="0"/>
              <w:outlineLvl w:val="9"/>
              <w:rPr>
                <w:rFonts w:hint="eastAsia" w:ascii="宋体" w:hAnsi="宋体" w:eastAsia="宋体" w:cs="宋体"/>
                <w:b w:val="0"/>
                <w:bCs w:val="0"/>
                <w:sz w:val="20"/>
                <w:szCs w:val="20"/>
              </w:rPr>
            </w:pPr>
            <w:r>
              <w:rPr>
                <w:rFonts w:hint="eastAsia" w:ascii="宋体" w:hAnsi="宋体" w:eastAsia="宋体" w:cs="宋体"/>
                <w:b w:val="0"/>
                <w:bCs w:val="0"/>
                <w:sz w:val="20"/>
                <w:szCs w:val="20"/>
              </w:rPr>
              <w:t>（3）重要有机人名反应。</w:t>
            </w:r>
          </w:p>
          <w:p>
            <w:pPr>
              <w:keepNext w:val="0"/>
              <w:keepLines w:val="0"/>
              <w:pageBreakBefore w:val="0"/>
              <w:widowControl w:val="0"/>
              <w:kinsoku/>
              <w:wordWrap/>
              <w:overflowPunct/>
              <w:topLinePunct w:val="0"/>
              <w:autoSpaceDE/>
              <w:autoSpaceDN/>
              <w:bidi w:val="0"/>
              <w:snapToGrid w:val="0"/>
              <w:spacing w:line="240" w:lineRule="atLeast"/>
              <w:ind w:right="0" w:rightChars="0"/>
              <w:outlineLvl w:val="9"/>
              <w:rPr>
                <w:rFonts w:hint="eastAsia" w:ascii="宋体" w:hAnsi="宋体" w:eastAsia="宋体" w:cs="宋体"/>
                <w:b w:val="0"/>
                <w:bCs w:val="0"/>
                <w:sz w:val="20"/>
                <w:szCs w:val="20"/>
              </w:rPr>
            </w:pPr>
            <w:r>
              <w:rPr>
                <w:rFonts w:hint="eastAsia" w:ascii="宋体" w:hAnsi="宋体" w:eastAsia="宋体" w:cs="宋体"/>
                <w:b w:val="0"/>
                <w:bCs w:val="0"/>
                <w:sz w:val="20"/>
                <w:szCs w:val="20"/>
              </w:rPr>
              <w:t>4、有机化学反应机理</w:t>
            </w:r>
          </w:p>
          <w:p>
            <w:pPr>
              <w:keepNext w:val="0"/>
              <w:keepLines w:val="0"/>
              <w:pageBreakBefore w:val="0"/>
              <w:widowControl w:val="0"/>
              <w:kinsoku/>
              <w:wordWrap/>
              <w:overflowPunct/>
              <w:topLinePunct w:val="0"/>
              <w:autoSpaceDE/>
              <w:autoSpaceDN/>
              <w:bidi w:val="0"/>
              <w:snapToGrid w:val="0"/>
              <w:spacing w:line="240" w:lineRule="atLeast"/>
              <w:ind w:right="0" w:rightChars="0"/>
              <w:outlineLvl w:val="9"/>
              <w:rPr>
                <w:rFonts w:hint="eastAsia" w:ascii="宋体" w:hAnsi="宋体" w:eastAsia="宋体" w:cs="宋体"/>
                <w:b w:val="0"/>
                <w:bCs w:val="0"/>
                <w:sz w:val="20"/>
                <w:szCs w:val="20"/>
              </w:rPr>
            </w:pPr>
            <w:r>
              <w:rPr>
                <w:rFonts w:hint="eastAsia" w:ascii="宋体" w:hAnsi="宋体" w:eastAsia="宋体" w:cs="宋体"/>
                <w:b w:val="0"/>
                <w:bCs w:val="0"/>
                <w:sz w:val="20"/>
                <w:szCs w:val="20"/>
              </w:rPr>
              <w:t>（1）有机反应势能图及过渡态和中间体的相关概念</w:t>
            </w:r>
          </w:p>
          <w:p>
            <w:pPr>
              <w:keepNext w:val="0"/>
              <w:keepLines w:val="0"/>
              <w:pageBreakBefore w:val="0"/>
              <w:widowControl w:val="0"/>
              <w:kinsoku/>
              <w:wordWrap/>
              <w:overflowPunct/>
              <w:topLinePunct w:val="0"/>
              <w:autoSpaceDE/>
              <w:autoSpaceDN/>
              <w:bidi w:val="0"/>
              <w:snapToGrid w:val="0"/>
              <w:spacing w:line="240" w:lineRule="atLeast"/>
              <w:ind w:right="0" w:rightChars="0"/>
              <w:outlineLvl w:val="9"/>
              <w:rPr>
                <w:rFonts w:hint="eastAsia" w:ascii="宋体" w:hAnsi="宋体" w:eastAsia="宋体" w:cs="宋体"/>
                <w:b w:val="0"/>
                <w:bCs w:val="0"/>
                <w:sz w:val="20"/>
                <w:szCs w:val="20"/>
              </w:rPr>
            </w:pPr>
            <w:r>
              <w:rPr>
                <w:rFonts w:hint="eastAsia" w:ascii="宋体" w:hAnsi="宋体" w:eastAsia="宋体" w:cs="宋体"/>
                <w:b w:val="0"/>
                <w:bCs w:val="0"/>
                <w:sz w:val="20"/>
                <w:szCs w:val="20"/>
              </w:rPr>
              <w:t>（2）脂肪族亲核反应历程；S</w:t>
            </w:r>
            <w:r>
              <w:rPr>
                <w:rFonts w:hint="eastAsia" w:ascii="宋体" w:hAnsi="宋体" w:eastAsia="宋体" w:cs="宋体"/>
                <w:b w:val="0"/>
                <w:bCs w:val="0"/>
                <w:sz w:val="20"/>
                <w:szCs w:val="20"/>
                <w:vertAlign w:val="subscript"/>
              </w:rPr>
              <w:t>N</w:t>
            </w:r>
            <w:r>
              <w:rPr>
                <w:rFonts w:hint="eastAsia" w:ascii="宋体" w:hAnsi="宋体" w:eastAsia="宋体" w:cs="宋体"/>
                <w:b w:val="0"/>
                <w:bCs w:val="0"/>
                <w:sz w:val="20"/>
                <w:szCs w:val="20"/>
              </w:rPr>
              <w:t>1、S</w:t>
            </w:r>
            <w:r>
              <w:rPr>
                <w:rFonts w:hint="eastAsia" w:ascii="宋体" w:hAnsi="宋体" w:eastAsia="宋体" w:cs="宋体"/>
                <w:b w:val="0"/>
                <w:bCs w:val="0"/>
                <w:sz w:val="20"/>
                <w:szCs w:val="20"/>
                <w:vertAlign w:val="subscript"/>
              </w:rPr>
              <w:t>N</w:t>
            </w:r>
            <w:r>
              <w:rPr>
                <w:rFonts w:hint="eastAsia" w:ascii="宋体" w:hAnsi="宋体" w:eastAsia="宋体" w:cs="宋体"/>
                <w:b w:val="0"/>
                <w:bCs w:val="0"/>
                <w:sz w:val="20"/>
                <w:szCs w:val="20"/>
              </w:rPr>
              <w:t>2、S</w:t>
            </w:r>
            <w:r>
              <w:rPr>
                <w:rFonts w:hint="eastAsia" w:ascii="宋体" w:hAnsi="宋体" w:eastAsia="宋体" w:cs="宋体"/>
                <w:b w:val="0"/>
                <w:bCs w:val="0"/>
                <w:sz w:val="20"/>
                <w:szCs w:val="20"/>
                <w:vertAlign w:val="subscript"/>
              </w:rPr>
              <w:t>N</w:t>
            </w:r>
            <w:r>
              <w:rPr>
                <w:rFonts w:hint="eastAsia" w:ascii="宋体" w:hAnsi="宋体" w:eastAsia="宋体" w:cs="宋体"/>
                <w:b w:val="0"/>
                <w:bCs w:val="0"/>
                <w:sz w:val="20"/>
                <w:szCs w:val="20"/>
              </w:rPr>
              <w:t>i机理。及其受物结构、离去基团、亲核试剂、溶剂和邻基参与等对反应速度、立体化学的影响。</w:t>
            </w:r>
          </w:p>
          <w:p>
            <w:pPr>
              <w:keepNext w:val="0"/>
              <w:keepLines w:val="0"/>
              <w:pageBreakBefore w:val="0"/>
              <w:widowControl w:val="0"/>
              <w:kinsoku/>
              <w:wordWrap/>
              <w:overflowPunct/>
              <w:topLinePunct w:val="0"/>
              <w:autoSpaceDE/>
              <w:autoSpaceDN/>
              <w:bidi w:val="0"/>
              <w:snapToGrid w:val="0"/>
              <w:spacing w:line="240" w:lineRule="atLeast"/>
              <w:ind w:right="0" w:rightChars="0"/>
              <w:outlineLvl w:val="9"/>
              <w:rPr>
                <w:rFonts w:hint="eastAsia" w:ascii="宋体" w:hAnsi="宋体" w:eastAsia="宋体" w:cs="宋体"/>
                <w:b w:val="0"/>
                <w:bCs w:val="0"/>
                <w:sz w:val="20"/>
                <w:szCs w:val="20"/>
              </w:rPr>
            </w:pPr>
            <w:r>
              <w:rPr>
                <w:rFonts w:hint="eastAsia" w:ascii="宋体" w:hAnsi="宋体" w:eastAsia="宋体" w:cs="宋体"/>
                <w:b w:val="0"/>
                <w:bCs w:val="0"/>
                <w:sz w:val="20"/>
                <w:szCs w:val="20"/>
              </w:rPr>
              <w:t>（3）消除反应历程；E</w:t>
            </w:r>
            <w:r>
              <w:rPr>
                <w:rFonts w:hint="eastAsia" w:ascii="宋体" w:hAnsi="宋体" w:eastAsia="宋体" w:cs="宋体"/>
                <w:b w:val="0"/>
                <w:bCs w:val="0"/>
                <w:sz w:val="20"/>
                <w:szCs w:val="20"/>
                <w:vertAlign w:val="subscript"/>
              </w:rPr>
              <w:t>1</w:t>
            </w:r>
            <w:r>
              <w:rPr>
                <w:rFonts w:hint="eastAsia" w:ascii="宋体" w:hAnsi="宋体" w:eastAsia="宋体" w:cs="宋体"/>
                <w:b w:val="0"/>
                <w:bCs w:val="0"/>
                <w:sz w:val="20"/>
                <w:szCs w:val="20"/>
              </w:rPr>
              <w:t>、E</w:t>
            </w:r>
            <w:r>
              <w:rPr>
                <w:rFonts w:hint="eastAsia" w:ascii="宋体" w:hAnsi="宋体" w:eastAsia="宋体" w:cs="宋体"/>
                <w:b w:val="0"/>
                <w:bCs w:val="0"/>
                <w:sz w:val="20"/>
                <w:szCs w:val="20"/>
                <w:vertAlign w:val="subscript"/>
              </w:rPr>
              <w:t>2</w:t>
            </w:r>
            <w:r>
              <w:rPr>
                <w:rFonts w:hint="eastAsia" w:ascii="宋体" w:hAnsi="宋体" w:eastAsia="宋体" w:cs="宋体"/>
                <w:b w:val="0"/>
                <w:bCs w:val="0"/>
                <w:sz w:val="20"/>
                <w:szCs w:val="20"/>
              </w:rPr>
              <w:t>、E</w:t>
            </w:r>
            <w:r>
              <w:rPr>
                <w:rFonts w:hint="eastAsia" w:ascii="宋体" w:hAnsi="宋体" w:eastAsia="宋体" w:cs="宋体"/>
                <w:b w:val="0"/>
                <w:bCs w:val="0"/>
                <w:sz w:val="20"/>
                <w:szCs w:val="20"/>
                <w:vertAlign w:val="subscript"/>
              </w:rPr>
              <w:t>1</w:t>
            </w:r>
            <w:r>
              <w:rPr>
                <w:rFonts w:hint="eastAsia" w:ascii="宋体" w:hAnsi="宋体" w:eastAsia="宋体" w:cs="宋体"/>
                <w:b w:val="0"/>
                <w:bCs w:val="0"/>
                <w:sz w:val="20"/>
                <w:szCs w:val="20"/>
              </w:rPr>
              <w:t>CB机理。Saytzeff消除、Hoffmann消除、Cope消除的方向问题。</w:t>
            </w:r>
          </w:p>
          <w:p>
            <w:pPr>
              <w:keepNext w:val="0"/>
              <w:keepLines w:val="0"/>
              <w:pageBreakBefore w:val="0"/>
              <w:widowControl w:val="0"/>
              <w:kinsoku/>
              <w:wordWrap/>
              <w:overflowPunct/>
              <w:topLinePunct w:val="0"/>
              <w:autoSpaceDE/>
              <w:autoSpaceDN/>
              <w:bidi w:val="0"/>
              <w:snapToGrid w:val="0"/>
              <w:spacing w:line="240" w:lineRule="atLeast"/>
              <w:ind w:right="0" w:rightChars="0"/>
              <w:outlineLvl w:val="9"/>
              <w:rPr>
                <w:rFonts w:hint="eastAsia" w:ascii="宋体" w:hAnsi="宋体" w:eastAsia="宋体" w:cs="宋体"/>
                <w:b w:val="0"/>
                <w:bCs w:val="0"/>
                <w:sz w:val="20"/>
                <w:szCs w:val="20"/>
              </w:rPr>
            </w:pPr>
            <w:r>
              <w:rPr>
                <w:rFonts w:hint="eastAsia" w:ascii="宋体" w:hAnsi="宋体" w:eastAsia="宋体" w:cs="宋体"/>
                <w:b w:val="0"/>
                <w:bCs w:val="0"/>
                <w:sz w:val="20"/>
                <w:szCs w:val="20"/>
              </w:rPr>
              <w:t>（4）加成反应历程；Ad</w:t>
            </w:r>
            <w:r>
              <w:rPr>
                <w:rFonts w:hint="eastAsia" w:ascii="宋体" w:hAnsi="宋体" w:eastAsia="宋体" w:cs="宋体"/>
                <w:b w:val="0"/>
                <w:bCs w:val="0"/>
                <w:sz w:val="20"/>
                <w:szCs w:val="20"/>
                <w:vertAlign w:val="subscript"/>
              </w:rPr>
              <w:t>E</w:t>
            </w:r>
            <w:r>
              <w:rPr>
                <w:rFonts w:hint="eastAsia" w:ascii="宋体" w:hAnsi="宋体" w:eastAsia="宋体" w:cs="宋体"/>
                <w:b w:val="0"/>
                <w:bCs w:val="0"/>
                <w:sz w:val="20"/>
                <w:szCs w:val="20"/>
              </w:rPr>
              <w:t>2和Ad3机理。碳镔离子和碳鎓离子之间的区别和产生。了解碳正离子的重排，σ-参与和π-参与。了解硼氢化反应和卡宾的插入反应。</w:t>
            </w:r>
          </w:p>
          <w:p>
            <w:pPr>
              <w:keepNext w:val="0"/>
              <w:keepLines w:val="0"/>
              <w:pageBreakBefore w:val="0"/>
              <w:widowControl w:val="0"/>
              <w:kinsoku/>
              <w:wordWrap/>
              <w:overflowPunct/>
              <w:topLinePunct w:val="0"/>
              <w:autoSpaceDE/>
              <w:autoSpaceDN/>
              <w:bidi w:val="0"/>
              <w:snapToGrid w:val="0"/>
              <w:spacing w:line="240" w:lineRule="atLeast"/>
              <w:ind w:right="0" w:rightChars="0"/>
              <w:outlineLvl w:val="9"/>
              <w:rPr>
                <w:rFonts w:hint="eastAsia" w:ascii="宋体" w:hAnsi="宋体" w:eastAsia="宋体" w:cs="宋体"/>
                <w:b w:val="0"/>
                <w:bCs w:val="0"/>
                <w:sz w:val="20"/>
                <w:szCs w:val="20"/>
              </w:rPr>
            </w:pPr>
            <w:r>
              <w:rPr>
                <w:rFonts w:hint="eastAsia" w:ascii="宋体" w:hAnsi="宋体" w:eastAsia="宋体" w:cs="宋体"/>
                <w:b w:val="0"/>
                <w:bCs w:val="0"/>
                <w:sz w:val="20"/>
                <w:szCs w:val="20"/>
              </w:rPr>
              <w:t>（5）芳香族亲电、亲核取代反应历程。σ-络合物和定位效应。亲核取代反应的麦深海默中间体、苯炔、苯正离子三种机理。掌握重氮化反应及其应用。</w:t>
            </w:r>
          </w:p>
          <w:p>
            <w:pPr>
              <w:keepNext w:val="0"/>
              <w:keepLines w:val="0"/>
              <w:pageBreakBefore w:val="0"/>
              <w:widowControl w:val="0"/>
              <w:kinsoku/>
              <w:wordWrap/>
              <w:overflowPunct/>
              <w:topLinePunct w:val="0"/>
              <w:autoSpaceDE/>
              <w:autoSpaceDN/>
              <w:bidi w:val="0"/>
              <w:snapToGrid w:val="0"/>
              <w:spacing w:line="240" w:lineRule="atLeast"/>
              <w:ind w:right="0" w:rightChars="0"/>
              <w:outlineLvl w:val="9"/>
              <w:rPr>
                <w:rFonts w:hint="eastAsia" w:ascii="宋体" w:hAnsi="宋体" w:eastAsia="宋体" w:cs="宋体"/>
                <w:b w:val="0"/>
                <w:bCs w:val="0"/>
                <w:sz w:val="20"/>
                <w:szCs w:val="20"/>
              </w:rPr>
            </w:pPr>
            <w:r>
              <w:rPr>
                <w:rFonts w:hint="eastAsia" w:ascii="宋体" w:hAnsi="宋体" w:eastAsia="宋体" w:cs="宋体"/>
                <w:b w:val="0"/>
                <w:bCs w:val="0"/>
                <w:sz w:val="20"/>
                <w:szCs w:val="20"/>
              </w:rPr>
              <w:t>（6）羰基的亲核加成——消除历程。酸碱催化的缩合机理。掌握碳负离子的生成（供体）和其进攻羰基的位置（受体）生成碳碳键的反应机理。</w:t>
            </w:r>
          </w:p>
          <w:p>
            <w:pPr>
              <w:keepNext w:val="0"/>
              <w:keepLines w:val="0"/>
              <w:pageBreakBefore w:val="0"/>
              <w:widowControl w:val="0"/>
              <w:kinsoku/>
              <w:wordWrap/>
              <w:overflowPunct/>
              <w:topLinePunct w:val="0"/>
              <w:autoSpaceDE/>
              <w:autoSpaceDN/>
              <w:bidi w:val="0"/>
              <w:snapToGrid w:val="0"/>
              <w:spacing w:line="240" w:lineRule="atLeast"/>
              <w:ind w:right="0" w:rightChars="0"/>
              <w:outlineLvl w:val="9"/>
              <w:rPr>
                <w:rFonts w:hint="eastAsia" w:ascii="宋体" w:hAnsi="宋体" w:eastAsia="宋体" w:cs="宋体"/>
                <w:b w:val="0"/>
                <w:bCs w:val="0"/>
                <w:sz w:val="20"/>
                <w:szCs w:val="20"/>
              </w:rPr>
            </w:pPr>
            <w:r>
              <w:rPr>
                <w:rFonts w:hint="eastAsia" w:ascii="宋体" w:hAnsi="宋体" w:eastAsia="宋体" w:cs="宋体"/>
                <w:b w:val="0"/>
                <w:bCs w:val="0"/>
                <w:sz w:val="20"/>
                <w:szCs w:val="20"/>
              </w:rPr>
              <w:t>（7）周环反应（环加成、电环化、σ-迁移）的反应机理和立体化学。能应用W—H选择性定则和判别Hückel体系和Möbius体系。</w:t>
            </w:r>
          </w:p>
          <w:p>
            <w:pPr>
              <w:keepNext w:val="0"/>
              <w:keepLines w:val="0"/>
              <w:pageBreakBefore w:val="0"/>
              <w:widowControl w:val="0"/>
              <w:kinsoku/>
              <w:wordWrap/>
              <w:overflowPunct/>
              <w:topLinePunct w:val="0"/>
              <w:autoSpaceDE/>
              <w:autoSpaceDN/>
              <w:bidi w:val="0"/>
              <w:snapToGrid w:val="0"/>
              <w:spacing w:line="240" w:lineRule="atLeast"/>
              <w:ind w:right="0" w:rightChars="0"/>
              <w:outlineLvl w:val="9"/>
              <w:rPr>
                <w:rFonts w:hint="eastAsia" w:ascii="宋体" w:hAnsi="宋体" w:eastAsia="宋体" w:cs="宋体"/>
                <w:b w:val="0"/>
                <w:bCs w:val="0"/>
                <w:sz w:val="20"/>
                <w:szCs w:val="20"/>
              </w:rPr>
            </w:pPr>
            <w:r>
              <w:rPr>
                <w:rFonts w:hint="eastAsia" w:ascii="宋体" w:hAnsi="宋体" w:eastAsia="宋体" w:cs="宋体"/>
                <w:b w:val="0"/>
                <w:bCs w:val="0"/>
                <w:sz w:val="20"/>
                <w:szCs w:val="20"/>
              </w:rPr>
              <w:t>5、有机合成</w:t>
            </w:r>
          </w:p>
          <w:p>
            <w:pPr>
              <w:keepNext w:val="0"/>
              <w:keepLines w:val="0"/>
              <w:pageBreakBefore w:val="0"/>
              <w:widowControl w:val="0"/>
              <w:kinsoku/>
              <w:wordWrap/>
              <w:overflowPunct/>
              <w:topLinePunct w:val="0"/>
              <w:autoSpaceDE/>
              <w:autoSpaceDN/>
              <w:bidi w:val="0"/>
              <w:snapToGrid w:val="0"/>
              <w:spacing w:line="240" w:lineRule="atLeast"/>
              <w:ind w:right="0" w:rightChars="0"/>
              <w:outlineLvl w:val="9"/>
              <w:rPr>
                <w:rFonts w:hint="eastAsia" w:ascii="宋体" w:hAnsi="宋体" w:eastAsia="宋体" w:cs="宋体"/>
                <w:b w:val="0"/>
                <w:bCs w:val="0"/>
                <w:sz w:val="20"/>
                <w:szCs w:val="20"/>
              </w:rPr>
            </w:pPr>
            <w:r>
              <w:rPr>
                <w:rFonts w:hint="eastAsia" w:ascii="宋体" w:hAnsi="宋体" w:eastAsia="宋体" w:cs="宋体"/>
                <w:b w:val="0"/>
                <w:bCs w:val="0"/>
                <w:sz w:val="20"/>
                <w:szCs w:val="20"/>
              </w:rPr>
              <w:t>（1）官能团导入、转换、保护。</w:t>
            </w:r>
          </w:p>
          <w:p>
            <w:pPr>
              <w:keepNext w:val="0"/>
              <w:keepLines w:val="0"/>
              <w:pageBreakBefore w:val="0"/>
              <w:widowControl w:val="0"/>
              <w:kinsoku/>
              <w:wordWrap/>
              <w:overflowPunct/>
              <w:topLinePunct w:val="0"/>
              <w:autoSpaceDE/>
              <w:autoSpaceDN/>
              <w:bidi w:val="0"/>
              <w:snapToGrid w:val="0"/>
              <w:spacing w:line="240" w:lineRule="atLeast"/>
              <w:ind w:right="0" w:rightChars="0"/>
              <w:outlineLvl w:val="9"/>
              <w:rPr>
                <w:rFonts w:hint="eastAsia" w:ascii="宋体" w:hAnsi="宋体" w:eastAsia="宋体" w:cs="宋体"/>
                <w:b w:val="0"/>
                <w:bCs w:val="0"/>
                <w:sz w:val="20"/>
                <w:szCs w:val="20"/>
              </w:rPr>
            </w:pPr>
            <w:r>
              <w:rPr>
                <w:rFonts w:hint="eastAsia" w:ascii="宋体" w:hAnsi="宋体" w:eastAsia="宋体" w:cs="宋体"/>
                <w:b w:val="0"/>
                <w:bCs w:val="0"/>
                <w:sz w:val="20"/>
                <w:szCs w:val="20"/>
              </w:rPr>
              <w:t>（2）碳碳键形成及断裂的基本方法。</w:t>
            </w:r>
          </w:p>
          <w:p>
            <w:pPr>
              <w:keepNext w:val="0"/>
              <w:keepLines w:val="0"/>
              <w:pageBreakBefore w:val="0"/>
              <w:widowControl w:val="0"/>
              <w:kinsoku/>
              <w:wordWrap/>
              <w:overflowPunct/>
              <w:topLinePunct w:val="0"/>
              <w:autoSpaceDE/>
              <w:autoSpaceDN/>
              <w:bidi w:val="0"/>
              <w:snapToGrid w:val="0"/>
              <w:spacing w:line="240" w:lineRule="atLeast"/>
              <w:ind w:right="0" w:rightChars="0"/>
              <w:outlineLvl w:val="9"/>
              <w:rPr>
                <w:rFonts w:hint="eastAsia" w:ascii="宋体" w:hAnsi="宋体" w:eastAsia="宋体" w:cs="宋体"/>
                <w:b w:val="0"/>
                <w:bCs w:val="0"/>
                <w:sz w:val="20"/>
                <w:szCs w:val="20"/>
              </w:rPr>
            </w:pPr>
            <w:r>
              <w:rPr>
                <w:rFonts w:hint="eastAsia" w:ascii="宋体" w:hAnsi="宋体" w:eastAsia="宋体" w:cs="宋体"/>
                <w:b w:val="0"/>
                <w:bCs w:val="0"/>
                <w:sz w:val="20"/>
                <w:szCs w:val="20"/>
              </w:rPr>
              <w:t>（3）逆向合成分析；设计一个合成的例行程序；识别官能团，切断（几大类有机反应，几种典型结构的切断），原料的选择，合成步骤的设计，选择性反应及保护基的应用，立体化学控制。</w:t>
            </w:r>
          </w:p>
          <w:p>
            <w:pPr>
              <w:keepNext w:val="0"/>
              <w:keepLines w:val="0"/>
              <w:pageBreakBefore w:val="0"/>
              <w:widowControl w:val="0"/>
              <w:kinsoku/>
              <w:wordWrap/>
              <w:overflowPunct/>
              <w:topLinePunct w:val="0"/>
              <w:autoSpaceDE/>
              <w:autoSpaceDN/>
              <w:bidi w:val="0"/>
              <w:snapToGrid w:val="0"/>
              <w:spacing w:line="240" w:lineRule="atLeast"/>
              <w:ind w:right="0" w:rightChars="0"/>
              <w:outlineLvl w:val="9"/>
              <w:rPr>
                <w:rFonts w:hint="eastAsia" w:ascii="宋体" w:hAnsi="宋体" w:eastAsia="宋体" w:cs="宋体"/>
                <w:b w:val="0"/>
                <w:bCs w:val="0"/>
                <w:sz w:val="20"/>
                <w:szCs w:val="20"/>
              </w:rPr>
            </w:pPr>
            <w:r>
              <w:rPr>
                <w:rFonts w:hint="eastAsia" w:ascii="宋体" w:hAnsi="宋体" w:eastAsia="宋体" w:cs="宋体"/>
                <w:b w:val="0"/>
                <w:bCs w:val="0"/>
                <w:sz w:val="20"/>
                <w:szCs w:val="20"/>
              </w:rPr>
              <w:t>6、有机立体化学</w:t>
            </w:r>
          </w:p>
          <w:p>
            <w:pPr>
              <w:keepNext w:val="0"/>
              <w:keepLines w:val="0"/>
              <w:pageBreakBefore w:val="0"/>
              <w:widowControl w:val="0"/>
              <w:kinsoku/>
              <w:wordWrap/>
              <w:overflowPunct/>
              <w:topLinePunct w:val="0"/>
              <w:autoSpaceDE/>
              <w:autoSpaceDN/>
              <w:bidi w:val="0"/>
              <w:snapToGrid w:val="0"/>
              <w:spacing w:line="240" w:lineRule="atLeast"/>
              <w:ind w:right="0" w:rightChars="0"/>
              <w:outlineLvl w:val="9"/>
              <w:rPr>
                <w:rFonts w:hint="eastAsia" w:ascii="宋体" w:hAnsi="宋体" w:eastAsia="宋体" w:cs="宋体"/>
                <w:b w:val="0"/>
                <w:bCs w:val="0"/>
                <w:sz w:val="20"/>
                <w:szCs w:val="20"/>
              </w:rPr>
            </w:pPr>
            <w:r>
              <w:rPr>
                <w:rFonts w:hint="eastAsia" w:ascii="宋体" w:hAnsi="宋体" w:eastAsia="宋体" w:cs="宋体"/>
                <w:b w:val="0"/>
                <w:bCs w:val="0"/>
                <w:sz w:val="20"/>
                <w:szCs w:val="20"/>
              </w:rPr>
              <w:t>（1）几何异构、对映异构、构象异构等静态立体化学的基本概念。</w:t>
            </w:r>
          </w:p>
          <w:p>
            <w:pPr>
              <w:keepNext w:val="0"/>
              <w:keepLines w:val="0"/>
              <w:pageBreakBefore w:val="0"/>
              <w:widowControl w:val="0"/>
              <w:kinsoku/>
              <w:wordWrap/>
              <w:overflowPunct/>
              <w:topLinePunct w:val="0"/>
              <w:autoSpaceDE/>
              <w:autoSpaceDN/>
              <w:bidi w:val="0"/>
              <w:snapToGrid w:val="0"/>
              <w:spacing w:line="240" w:lineRule="atLeast"/>
              <w:ind w:right="0" w:rightChars="0"/>
              <w:outlineLvl w:val="9"/>
              <w:rPr>
                <w:rFonts w:hint="eastAsia" w:ascii="宋体" w:hAnsi="宋体" w:eastAsia="宋体" w:cs="宋体"/>
                <w:b w:val="0"/>
                <w:bCs w:val="0"/>
                <w:sz w:val="20"/>
                <w:szCs w:val="20"/>
              </w:rPr>
            </w:pPr>
            <w:r>
              <w:rPr>
                <w:rFonts w:hint="eastAsia" w:ascii="宋体" w:hAnsi="宋体" w:eastAsia="宋体" w:cs="宋体"/>
                <w:b w:val="0"/>
                <w:bCs w:val="0"/>
                <w:sz w:val="20"/>
                <w:szCs w:val="20"/>
              </w:rPr>
              <w:t>（2）取代、加成、消除、重排、周环反应中的立体化学。</w:t>
            </w:r>
          </w:p>
          <w:p>
            <w:pPr>
              <w:keepNext w:val="0"/>
              <w:keepLines w:val="0"/>
              <w:pageBreakBefore w:val="0"/>
              <w:widowControl w:val="0"/>
              <w:kinsoku/>
              <w:wordWrap/>
              <w:overflowPunct/>
              <w:topLinePunct w:val="0"/>
              <w:autoSpaceDE/>
              <w:autoSpaceDN/>
              <w:bidi w:val="0"/>
              <w:snapToGrid w:val="0"/>
              <w:spacing w:line="240" w:lineRule="atLeast"/>
              <w:ind w:right="0" w:rightChars="0"/>
              <w:outlineLvl w:val="9"/>
              <w:rPr>
                <w:rFonts w:hint="eastAsia" w:ascii="宋体" w:hAnsi="宋体" w:eastAsia="宋体" w:cs="宋体"/>
                <w:b w:val="0"/>
                <w:bCs w:val="0"/>
                <w:sz w:val="20"/>
                <w:szCs w:val="20"/>
              </w:rPr>
            </w:pPr>
            <w:r>
              <w:rPr>
                <w:rFonts w:hint="eastAsia" w:ascii="宋体" w:hAnsi="宋体" w:eastAsia="宋体" w:cs="宋体"/>
                <w:b w:val="0"/>
                <w:bCs w:val="0"/>
                <w:sz w:val="20"/>
                <w:szCs w:val="20"/>
              </w:rPr>
              <w:t>（3）不对称合成简介。</w:t>
            </w:r>
          </w:p>
        </w:tc>
      </w:tr>
    </w:tbl>
    <w:p>
      <w:pPr>
        <w:keepNext w:val="0"/>
        <w:keepLines w:val="0"/>
        <w:pageBreakBefore w:val="0"/>
        <w:widowControl w:val="0"/>
        <w:kinsoku/>
        <w:wordWrap/>
        <w:overflowPunct/>
        <w:topLinePunct w:val="0"/>
        <w:autoSpaceDE/>
        <w:autoSpaceDN/>
        <w:bidi w:val="0"/>
        <w:spacing w:line="240" w:lineRule="atLeast"/>
        <w:ind w:right="0" w:rightChars="0"/>
        <w:outlineLvl w:val="9"/>
        <w:rPr>
          <w:rFonts w:hint="eastAsia" w:ascii="宋体" w:hAnsi="宋体" w:eastAsia="宋体" w:cs="宋体"/>
          <w:b w:val="0"/>
          <w:bCs w:val="0"/>
          <w:sz w:val="20"/>
          <w:szCs w:val="2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japaneseCounting"/>
      <w:lvlText w:val="%1、"/>
      <w:lvlJc w:val="left"/>
      <w:pPr>
        <w:tabs>
          <w:tab w:val="left" w:pos="450"/>
        </w:tabs>
        <w:ind w:left="450" w:hanging="45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0E055B"/>
    <w:rsid w:val="0A72669B"/>
    <w:rsid w:val="6C2520B1"/>
    <w:rsid w:val="7F0E055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adjustRightInd w:val="0"/>
      <w:spacing w:line="500" w:lineRule="exact"/>
      <w:ind w:firstLine="480"/>
      <w:jc w:val="left"/>
      <w:textAlignment w:val="baseline"/>
    </w:pPr>
    <w:rPr>
      <w:b/>
      <w:kern w:val="0"/>
      <w:sz w:val="24"/>
      <w:szCs w:val="20"/>
      <w:lang w:val="en-G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2016-05-25T05:52:00Z</dcterms:created>
  <dc:creator>Administrator</dc:creator>
  <cp:lastModifiedBy>Administrator</cp:lastModifiedBy>
  <dcterms:modified xsi:type="dcterms:W3CDTF">2016-06-30T01:10:37Z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